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20C22" w14:textId="32567EA9" w:rsidR="00175A06" w:rsidRPr="000D6090" w:rsidRDefault="00175A06" w:rsidP="000D6090">
      <w:pPr>
        <w:jc w:val="center"/>
        <w:rPr>
          <w:b/>
          <w:bCs/>
          <w:color w:val="FF0000"/>
        </w:rPr>
      </w:pPr>
      <w:r w:rsidRPr="000D6090">
        <w:rPr>
          <w:b/>
          <w:bCs/>
          <w:color w:val="FF0000"/>
        </w:rPr>
        <w:t xml:space="preserve">Please note: Always follow the vehicle manufacturers specific </w:t>
      </w:r>
      <w:r w:rsidR="00C83FB1" w:rsidRPr="000D6090">
        <w:rPr>
          <w:b/>
          <w:bCs/>
          <w:color w:val="FF0000"/>
        </w:rPr>
        <w:t xml:space="preserve">ADAS test, measurement, operation and calibration </w:t>
      </w:r>
      <w:r w:rsidRPr="000D6090">
        <w:rPr>
          <w:b/>
          <w:bCs/>
          <w:color w:val="FF0000"/>
        </w:rPr>
        <w:t>set-up instructions.</w:t>
      </w:r>
    </w:p>
    <w:p w14:paraId="1D391F74" w14:textId="4E6E484E" w:rsidR="00C83FB1" w:rsidRPr="00CA50EC" w:rsidRDefault="00C83FB1">
      <w:pPr>
        <w:rPr>
          <w:b/>
          <w:bCs/>
          <w:i/>
          <w:iCs/>
          <w:color w:val="0070C0"/>
          <w:sz w:val="24"/>
          <w:szCs w:val="24"/>
        </w:rPr>
      </w:pPr>
      <w:r w:rsidRPr="00CA50EC">
        <w:rPr>
          <w:b/>
          <w:bCs/>
          <w:i/>
          <w:iCs/>
          <w:color w:val="0070C0"/>
          <w:sz w:val="24"/>
          <w:szCs w:val="24"/>
        </w:rPr>
        <w:t>ADAS preliminary and supporting information for Adaptive Cruise Control (ACC).</w:t>
      </w:r>
    </w:p>
    <w:p w14:paraId="34F62F7E" w14:textId="77777777" w:rsidR="00F63D58" w:rsidRPr="00F63D58" w:rsidRDefault="00F63D58" w:rsidP="00F63D58">
      <w:pPr>
        <w:rPr>
          <w:b/>
          <w:bCs/>
          <w:color w:val="FF0000"/>
        </w:rPr>
      </w:pPr>
      <w:r w:rsidRPr="00F63D58">
        <w:rPr>
          <w:b/>
          <w:bCs/>
          <w:color w:val="FF0000"/>
        </w:rPr>
        <w:t>Working with Lasers - radiation class 2.</w:t>
      </w:r>
    </w:p>
    <w:p w14:paraId="6388C9F7" w14:textId="77777777" w:rsidR="00F63D58" w:rsidRDefault="00F63D58" w:rsidP="00F63D58">
      <w:r>
        <w:t>When working with laser equipment of class 2 always observe the following:</w:t>
      </w:r>
    </w:p>
    <w:p w14:paraId="11B8F6BA" w14:textId="77777777" w:rsidR="00F63D58" w:rsidRDefault="00F63D58" w:rsidP="00F63D58">
      <w:pPr>
        <w:pStyle w:val="ListParagraph"/>
        <w:numPr>
          <w:ilvl w:val="0"/>
          <w:numId w:val="2"/>
        </w:numPr>
      </w:pPr>
      <w:r>
        <w:t>All work with class 2 laser devices may only be performed by persons who have been instructed about the correct behaviour.</w:t>
      </w:r>
    </w:p>
    <w:p w14:paraId="7FDE09EB" w14:textId="77777777" w:rsidR="00F63D58" w:rsidRDefault="00F63D58" w:rsidP="00F63D58">
      <w:pPr>
        <w:pStyle w:val="ListParagraph"/>
        <w:numPr>
          <w:ilvl w:val="0"/>
          <w:numId w:val="2"/>
        </w:numPr>
      </w:pPr>
      <w:r>
        <w:t>If the laser beam is in the working area, the laser area must be clearly marked.</w:t>
      </w:r>
    </w:p>
    <w:p w14:paraId="042F8019" w14:textId="77777777" w:rsidR="00F63D58" w:rsidRDefault="00F63D58" w:rsidP="00F63D58">
      <w:pPr>
        <w:pStyle w:val="ListParagraph"/>
        <w:numPr>
          <w:ilvl w:val="0"/>
          <w:numId w:val="2"/>
        </w:numPr>
      </w:pPr>
      <w:r>
        <w:t>Always wear laser protection glasses when working with lasers.</w:t>
      </w:r>
    </w:p>
    <w:p w14:paraId="2D51FF26" w14:textId="77777777" w:rsidR="00F63D58" w:rsidRDefault="00F63D58" w:rsidP="00F63D58">
      <w:pPr>
        <w:pStyle w:val="ListParagraph"/>
        <w:numPr>
          <w:ilvl w:val="0"/>
          <w:numId w:val="2"/>
        </w:numPr>
      </w:pPr>
      <w:r>
        <w:t>Avoid direct eye contact with the laser beam in any case.</w:t>
      </w:r>
    </w:p>
    <w:p w14:paraId="3DB613E5" w14:textId="77777777" w:rsidR="00F63D58" w:rsidRDefault="00F63D58" w:rsidP="00F63D58">
      <w:pPr>
        <w:pStyle w:val="ListParagraph"/>
        <w:numPr>
          <w:ilvl w:val="0"/>
          <w:numId w:val="2"/>
        </w:numPr>
      </w:pPr>
      <w:r>
        <w:t>Prolonged viewing (&gt; 0,25 s) may lead to retinal damages.</w:t>
      </w:r>
    </w:p>
    <w:p w14:paraId="0D260FC9" w14:textId="77777777" w:rsidR="00F63D58" w:rsidRDefault="00F63D58" w:rsidP="00F63D58">
      <w:pPr>
        <w:pStyle w:val="ListParagraph"/>
        <w:numPr>
          <w:ilvl w:val="0"/>
          <w:numId w:val="2"/>
        </w:numPr>
      </w:pPr>
      <w:r>
        <w:t>Always heed and comply with specific regulations and legislation.</w:t>
      </w:r>
    </w:p>
    <w:p w14:paraId="08385276" w14:textId="77777777" w:rsidR="00F63D58" w:rsidRDefault="00F63D58" w:rsidP="00F63D58">
      <w:pPr>
        <w:pStyle w:val="ListParagraph"/>
        <w:numPr>
          <w:ilvl w:val="0"/>
          <w:numId w:val="2"/>
        </w:numPr>
      </w:pPr>
      <w:r>
        <w:t xml:space="preserve">The </w:t>
      </w:r>
      <w:proofErr w:type="spellStart"/>
      <w:r>
        <w:t>manufacturers</w:t>
      </w:r>
      <w:proofErr w:type="spellEnd"/>
      <w:r>
        <w:t xml:space="preserve"> instructions for safe operation of the laser device should always be observed.</w:t>
      </w:r>
    </w:p>
    <w:p w14:paraId="77D8A67C" w14:textId="6F786A3C" w:rsidR="000D6090" w:rsidRPr="000D6090" w:rsidRDefault="000D6090">
      <w:pPr>
        <w:rPr>
          <w:b/>
          <w:bCs/>
          <w:i/>
          <w:iCs/>
          <w:sz w:val="24"/>
          <w:szCs w:val="24"/>
        </w:rPr>
      </w:pPr>
      <w:r w:rsidRPr="000D6090">
        <w:rPr>
          <w:b/>
          <w:bCs/>
          <w:i/>
          <w:iCs/>
          <w:sz w:val="24"/>
          <w:szCs w:val="24"/>
        </w:rPr>
        <w:t>STAGE 1 – Measurement Area</w:t>
      </w:r>
    </w:p>
    <w:tbl>
      <w:tblPr>
        <w:tblStyle w:val="TableGrid"/>
        <w:tblW w:w="0" w:type="auto"/>
        <w:tblLook w:val="04A0" w:firstRow="1" w:lastRow="0" w:firstColumn="1" w:lastColumn="0" w:noHBand="0" w:noVBand="1"/>
      </w:tblPr>
      <w:tblGrid>
        <w:gridCol w:w="7933"/>
        <w:gridCol w:w="1083"/>
      </w:tblGrid>
      <w:tr w:rsidR="000D6090" w14:paraId="1E724DDF" w14:textId="77777777" w:rsidTr="000D6090">
        <w:tc>
          <w:tcPr>
            <w:tcW w:w="7933" w:type="dxa"/>
          </w:tcPr>
          <w:p w14:paraId="31A87BFB" w14:textId="2D02A8AF" w:rsidR="000D6090" w:rsidRPr="000D6090" w:rsidRDefault="000D6090">
            <w:pPr>
              <w:rPr>
                <w:b/>
                <w:bCs/>
              </w:rPr>
            </w:pPr>
            <w:r w:rsidRPr="00175A06">
              <w:rPr>
                <w:b/>
                <w:bCs/>
              </w:rPr>
              <w:t>Measurement Area Setup:</w:t>
            </w:r>
          </w:p>
        </w:tc>
        <w:tc>
          <w:tcPr>
            <w:tcW w:w="1083" w:type="dxa"/>
          </w:tcPr>
          <w:p w14:paraId="27A92161" w14:textId="2AB1C348" w:rsidR="000D6090" w:rsidRDefault="000D6090">
            <w:pPr>
              <w:rPr>
                <w:b/>
                <w:bCs/>
                <w:i/>
                <w:iCs/>
                <w:sz w:val="28"/>
                <w:szCs w:val="28"/>
              </w:rPr>
            </w:pPr>
            <w:r>
              <w:rPr>
                <w:b/>
                <w:bCs/>
                <w:i/>
                <w:iCs/>
                <w:sz w:val="28"/>
                <w:szCs w:val="28"/>
              </w:rPr>
              <w:t>CHECK</w:t>
            </w:r>
          </w:p>
        </w:tc>
      </w:tr>
      <w:tr w:rsidR="000D6090" w14:paraId="48849AB8" w14:textId="77777777" w:rsidTr="000D6090">
        <w:tc>
          <w:tcPr>
            <w:tcW w:w="7933" w:type="dxa"/>
          </w:tcPr>
          <w:p w14:paraId="2222305E" w14:textId="4099BB33" w:rsidR="000D6090" w:rsidRPr="000D6090" w:rsidRDefault="000D6090">
            <w:r>
              <w:t>The maximum unevenness of the standing surface for the adjuster is 1 mm.</w:t>
            </w:r>
          </w:p>
        </w:tc>
        <w:tc>
          <w:tcPr>
            <w:tcW w:w="1083" w:type="dxa"/>
          </w:tcPr>
          <w:p w14:paraId="14A63D26" w14:textId="77777777" w:rsidR="000D6090" w:rsidRDefault="000D6090">
            <w:pPr>
              <w:rPr>
                <w:b/>
                <w:bCs/>
                <w:i/>
                <w:iCs/>
                <w:sz w:val="28"/>
                <w:szCs w:val="28"/>
              </w:rPr>
            </w:pPr>
          </w:p>
        </w:tc>
      </w:tr>
      <w:tr w:rsidR="000D6090" w14:paraId="18C044AB" w14:textId="77777777" w:rsidTr="000D6090">
        <w:tc>
          <w:tcPr>
            <w:tcW w:w="7933" w:type="dxa"/>
          </w:tcPr>
          <w:p w14:paraId="22305C5D" w14:textId="74F6DB5D" w:rsidR="000D6090" w:rsidRPr="000D6090" w:rsidRDefault="000D6090">
            <w:r>
              <w:t>The maximum unevenness of the vehicle standing surface is 10 mm.</w:t>
            </w:r>
          </w:p>
        </w:tc>
        <w:tc>
          <w:tcPr>
            <w:tcW w:w="1083" w:type="dxa"/>
          </w:tcPr>
          <w:p w14:paraId="34541542" w14:textId="77777777" w:rsidR="000D6090" w:rsidRDefault="000D6090">
            <w:pPr>
              <w:rPr>
                <w:b/>
                <w:bCs/>
                <w:i/>
                <w:iCs/>
                <w:sz w:val="28"/>
                <w:szCs w:val="28"/>
              </w:rPr>
            </w:pPr>
          </w:p>
        </w:tc>
      </w:tr>
      <w:tr w:rsidR="000D6090" w14:paraId="0F3C06EC" w14:textId="77777777" w:rsidTr="000D6090">
        <w:tc>
          <w:tcPr>
            <w:tcW w:w="7933" w:type="dxa"/>
          </w:tcPr>
          <w:p w14:paraId="231716BC" w14:textId="463C889D" w:rsidR="000D6090" w:rsidRPr="000D6090" w:rsidRDefault="000D6090">
            <w:r>
              <w:t>Viewed from the adjuster, the vehicle standing surface may slope downwards by max. 3 ° or upwards by max. 1 °.</w:t>
            </w:r>
          </w:p>
        </w:tc>
        <w:tc>
          <w:tcPr>
            <w:tcW w:w="1083" w:type="dxa"/>
          </w:tcPr>
          <w:p w14:paraId="47CFF021" w14:textId="77777777" w:rsidR="000D6090" w:rsidRDefault="000D6090">
            <w:pPr>
              <w:rPr>
                <w:b/>
                <w:bCs/>
                <w:i/>
                <w:iCs/>
                <w:sz w:val="28"/>
                <w:szCs w:val="28"/>
              </w:rPr>
            </w:pPr>
          </w:p>
        </w:tc>
      </w:tr>
      <w:tr w:rsidR="000D6090" w14:paraId="66F124C0" w14:textId="77777777" w:rsidTr="000D6090">
        <w:tc>
          <w:tcPr>
            <w:tcW w:w="7933" w:type="dxa"/>
          </w:tcPr>
          <w:p w14:paraId="0CE2328D" w14:textId="3E466956" w:rsidR="000D6090" w:rsidRPr="000D6090" w:rsidRDefault="000D6090">
            <w:r>
              <w:t>The entire size of the working area should be 360 cm x 700 cm.</w:t>
            </w:r>
          </w:p>
        </w:tc>
        <w:tc>
          <w:tcPr>
            <w:tcW w:w="1083" w:type="dxa"/>
          </w:tcPr>
          <w:p w14:paraId="5CBA0225" w14:textId="77777777" w:rsidR="000D6090" w:rsidRDefault="000D6090">
            <w:pPr>
              <w:rPr>
                <w:b/>
                <w:bCs/>
                <w:i/>
                <w:iCs/>
                <w:sz w:val="28"/>
                <w:szCs w:val="28"/>
              </w:rPr>
            </w:pPr>
          </w:p>
        </w:tc>
      </w:tr>
      <w:tr w:rsidR="000D6090" w14:paraId="526DF6CF" w14:textId="77777777" w:rsidTr="000D6090">
        <w:tc>
          <w:tcPr>
            <w:tcW w:w="7933" w:type="dxa"/>
          </w:tcPr>
          <w:p w14:paraId="4C1BB563" w14:textId="142B4523" w:rsidR="000D6090" w:rsidRPr="000D6090" w:rsidRDefault="000D6090">
            <w:r>
              <w:t>An area with a width of at least 80 cm must be available for foot traffic behind the calibration boards.</w:t>
            </w:r>
          </w:p>
        </w:tc>
        <w:tc>
          <w:tcPr>
            <w:tcW w:w="1083" w:type="dxa"/>
          </w:tcPr>
          <w:p w14:paraId="5E0A766C" w14:textId="77777777" w:rsidR="000D6090" w:rsidRDefault="000D6090">
            <w:pPr>
              <w:rPr>
                <w:b/>
                <w:bCs/>
                <w:i/>
                <w:iCs/>
                <w:sz w:val="28"/>
                <w:szCs w:val="28"/>
              </w:rPr>
            </w:pPr>
          </w:p>
        </w:tc>
      </w:tr>
      <w:tr w:rsidR="000D6090" w14:paraId="5C1C618D" w14:textId="77777777" w:rsidTr="000D6090">
        <w:tc>
          <w:tcPr>
            <w:tcW w:w="7933" w:type="dxa"/>
          </w:tcPr>
          <w:p w14:paraId="5FA23A6A" w14:textId="41491871" w:rsidR="000D6090" w:rsidRDefault="000D6090">
            <w:pPr>
              <w:rPr>
                <w:b/>
                <w:bCs/>
                <w:i/>
                <w:iCs/>
                <w:sz w:val="28"/>
                <w:szCs w:val="28"/>
              </w:rPr>
            </w:pPr>
            <w:r>
              <w:t>An appropriate level of workshop lighting is present. No reflection from sunshine or other sources of external lighting should affect the calibration area.</w:t>
            </w:r>
          </w:p>
        </w:tc>
        <w:tc>
          <w:tcPr>
            <w:tcW w:w="1083" w:type="dxa"/>
          </w:tcPr>
          <w:p w14:paraId="6DA7DED4" w14:textId="77777777" w:rsidR="000D6090" w:rsidRDefault="000D6090">
            <w:pPr>
              <w:rPr>
                <w:b/>
                <w:bCs/>
                <w:i/>
                <w:iCs/>
                <w:sz w:val="28"/>
                <w:szCs w:val="28"/>
              </w:rPr>
            </w:pPr>
          </w:p>
        </w:tc>
      </w:tr>
    </w:tbl>
    <w:p w14:paraId="71C3DC11" w14:textId="2BAB3877" w:rsidR="000D6090" w:rsidRDefault="000D6090">
      <w:pPr>
        <w:rPr>
          <w:b/>
          <w:bCs/>
          <w:i/>
          <w:iCs/>
          <w:sz w:val="28"/>
          <w:szCs w:val="28"/>
        </w:rPr>
      </w:pPr>
    </w:p>
    <w:p w14:paraId="62A20678" w14:textId="1EFF72D7" w:rsidR="000D6090" w:rsidRPr="000D6090" w:rsidRDefault="000D6090">
      <w:pPr>
        <w:rPr>
          <w:b/>
          <w:bCs/>
          <w:i/>
          <w:iCs/>
          <w:sz w:val="28"/>
          <w:szCs w:val="28"/>
        </w:rPr>
      </w:pPr>
      <w:r>
        <w:rPr>
          <w:b/>
          <w:bCs/>
          <w:i/>
          <w:iCs/>
          <w:sz w:val="28"/>
          <w:szCs w:val="28"/>
        </w:rPr>
        <w:t>STAGE 2 – Parking and securing the vehicle</w:t>
      </w:r>
    </w:p>
    <w:tbl>
      <w:tblPr>
        <w:tblStyle w:val="TableGrid"/>
        <w:tblW w:w="0" w:type="auto"/>
        <w:tblLook w:val="04A0" w:firstRow="1" w:lastRow="0" w:firstColumn="1" w:lastColumn="0" w:noHBand="0" w:noVBand="1"/>
      </w:tblPr>
      <w:tblGrid>
        <w:gridCol w:w="7933"/>
        <w:gridCol w:w="1083"/>
      </w:tblGrid>
      <w:tr w:rsidR="000D6090" w14:paraId="03F3DD05" w14:textId="77777777" w:rsidTr="000D6090">
        <w:tc>
          <w:tcPr>
            <w:tcW w:w="7933" w:type="dxa"/>
          </w:tcPr>
          <w:p w14:paraId="20F20860" w14:textId="0739E67B" w:rsidR="000D6090" w:rsidRDefault="000D6090" w:rsidP="00F536FA">
            <w:r w:rsidRPr="00F536FA">
              <w:rPr>
                <w:b/>
                <w:bCs/>
              </w:rPr>
              <w:t>Parking and securing vehicles for repair purposes.</w:t>
            </w:r>
          </w:p>
        </w:tc>
        <w:tc>
          <w:tcPr>
            <w:tcW w:w="1083" w:type="dxa"/>
          </w:tcPr>
          <w:p w14:paraId="00381E6D" w14:textId="09EF49F9" w:rsidR="000D6090" w:rsidRDefault="000D6090" w:rsidP="00F536FA">
            <w:r>
              <w:rPr>
                <w:b/>
                <w:bCs/>
                <w:i/>
                <w:iCs/>
                <w:sz w:val="28"/>
                <w:szCs w:val="28"/>
              </w:rPr>
              <w:t>CHECK</w:t>
            </w:r>
          </w:p>
        </w:tc>
      </w:tr>
      <w:tr w:rsidR="000D6090" w14:paraId="54B09B54" w14:textId="77777777" w:rsidTr="000D6090">
        <w:tc>
          <w:tcPr>
            <w:tcW w:w="7933" w:type="dxa"/>
          </w:tcPr>
          <w:p w14:paraId="3D72BCBE" w14:textId="48E56A56" w:rsidR="000D6090" w:rsidRDefault="000D6090" w:rsidP="00F536FA">
            <w:r>
              <w:t>Vehicles and trailers which do not have to be raised for repair purposes, must be parked on a suitable flat surface.</w:t>
            </w:r>
          </w:p>
        </w:tc>
        <w:tc>
          <w:tcPr>
            <w:tcW w:w="1083" w:type="dxa"/>
          </w:tcPr>
          <w:p w14:paraId="75BFA883" w14:textId="77777777" w:rsidR="000D6090" w:rsidRDefault="000D6090" w:rsidP="00F536FA"/>
        </w:tc>
      </w:tr>
      <w:tr w:rsidR="000D6090" w14:paraId="589C8136" w14:textId="77777777" w:rsidTr="000D6090">
        <w:tc>
          <w:tcPr>
            <w:tcW w:w="7933" w:type="dxa"/>
          </w:tcPr>
          <w:p w14:paraId="1643DB88" w14:textId="1B74E0E7" w:rsidR="000D6090" w:rsidRDefault="000D6090" w:rsidP="00F536FA">
            <w:r>
              <w:t>The parking-brake system must be applied to stop the vehicle rolling away.</w:t>
            </w:r>
          </w:p>
        </w:tc>
        <w:tc>
          <w:tcPr>
            <w:tcW w:w="1083" w:type="dxa"/>
          </w:tcPr>
          <w:p w14:paraId="4449A71B" w14:textId="77777777" w:rsidR="000D6090" w:rsidRDefault="000D6090" w:rsidP="00F536FA"/>
        </w:tc>
      </w:tr>
      <w:tr w:rsidR="000D6090" w14:paraId="3BA73513" w14:textId="77777777" w:rsidTr="000D6090">
        <w:tc>
          <w:tcPr>
            <w:tcW w:w="7933" w:type="dxa"/>
          </w:tcPr>
          <w:p w14:paraId="0715DC9F" w14:textId="089B9689" w:rsidR="000D6090" w:rsidRDefault="000D6090" w:rsidP="00F536FA">
            <w:r>
              <w:t>On vehicles with Automatic transmissions, the selector lever must be set to P.</w:t>
            </w:r>
          </w:p>
        </w:tc>
        <w:tc>
          <w:tcPr>
            <w:tcW w:w="1083" w:type="dxa"/>
          </w:tcPr>
          <w:p w14:paraId="6CBD77BB" w14:textId="77777777" w:rsidR="000D6090" w:rsidRDefault="000D6090" w:rsidP="00F536FA"/>
        </w:tc>
      </w:tr>
      <w:tr w:rsidR="000D6090" w14:paraId="48BC3C6B" w14:textId="77777777" w:rsidTr="000D6090">
        <w:tc>
          <w:tcPr>
            <w:tcW w:w="7933" w:type="dxa"/>
          </w:tcPr>
          <w:p w14:paraId="18ABE25C" w14:textId="46404A53" w:rsidR="000D6090" w:rsidRDefault="000D6090" w:rsidP="00F536FA">
            <w:r>
              <w:t>If the above action cannot be achieved due to the nature of the repair work, the vehicle must be prevented from rolling by blocking at least two wheels with suitable wheel chocks.</w:t>
            </w:r>
          </w:p>
        </w:tc>
        <w:tc>
          <w:tcPr>
            <w:tcW w:w="1083" w:type="dxa"/>
          </w:tcPr>
          <w:p w14:paraId="1517AFB4" w14:textId="77777777" w:rsidR="000D6090" w:rsidRDefault="000D6090" w:rsidP="00F536FA"/>
        </w:tc>
      </w:tr>
      <w:tr w:rsidR="000D6090" w14:paraId="480381AF" w14:textId="77777777" w:rsidTr="000D6090">
        <w:tc>
          <w:tcPr>
            <w:tcW w:w="7933" w:type="dxa"/>
          </w:tcPr>
          <w:p w14:paraId="7866BF44" w14:textId="3503ACDD" w:rsidR="000D6090" w:rsidRDefault="000D6090" w:rsidP="00F536FA">
            <w:r>
              <w:t>Suitable action must be taken to prevent unintentional start-up of the vehicle (Start-stop systems or Hybrid vehicles).</w:t>
            </w:r>
          </w:p>
        </w:tc>
        <w:tc>
          <w:tcPr>
            <w:tcW w:w="1083" w:type="dxa"/>
          </w:tcPr>
          <w:p w14:paraId="18C49136" w14:textId="77777777" w:rsidR="000D6090" w:rsidRDefault="000D6090" w:rsidP="00F536FA"/>
        </w:tc>
      </w:tr>
    </w:tbl>
    <w:p w14:paraId="63270F80" w14:textId="77777777" w:rsidR="00F63D58" w:rsidRDefault="00F63D58" w:rsidP="00CA50EC"/>
    <w:p w14:paraId="1C19F732" w14:textId="77777777" w:rsidR="00F63D58" w:rsidRDefault="00F63D58" w:rsidP="00CA50EC"/>
    <w:p w14:paraId="315B94DF" w14:textId="77777777" w:rsidR="00F63D58" w:rsidRDefault="00F63D58" w:rsidP="00CA50EC">
      <w:pPr>
        <w:rPr>
          <w:b/>
          <w:bCs/>
          <w:i/>
          <w:iCs/>
          <w:sz w:val="28"/>
          <w:szCs w:val="28"/>
        </w:rPr>
      </w:pPr>
      <w:r>
        <w:rPr>
          <w:b/>
          <w:bCs/>
          <w:i/>
          <w:iCs/>
          <w:sz w:val="28"/>
          <w:szCs w:val="28"/>
        </w:rPr>
        <w:br w:type="page"/>
      </w:r>
    </w:p>
    <w:p w14:paraId="233C344D" w14:textId="5BD5BA5E" w:rsidR="00CA50EC" w:rsidRPr="000D6090" w:rsidRDefault="00CA50EC" w:rsidP="00CA50EC">
      <w:pPr>
        <w:rPr>
          <w:b/>
          <w:bCs/>
          <w:i/>
          <w:iCs/>
          <w:sz w:val="28"/>
          <w:szCs w:val="28"/>
        </w:rPr>
      </w:pPr>
      <w:r>
        <w:rPr>
          <w:b/>
          <w:bCs/>
          <w:i/>
          <w:iCs/>
          <w:sz w:val="28"/>
          <w:szCs w:val="28"/>
        </w:rPr>
        <w:lastRenderedPageBreak/>
        <w:t>STAGE 3 – Battery Support</w:t>
      </w:r>
    </w:p>
    <w:tbl>
      <w:tblPr>
        <w:tblStyle w:val="TableGrid"/>
        <w:tblW w:w="0" w:type="auto"/>
        <w:tblLook w:val="04A0" w:firstRow="1" w:lastRow="0" w:firstColumn="1" w:lastColumn="0" w:noHBand="0" w:noVBand="1"/>
      </w:tblPr>
      <w:tblGrid>
        <w:gridCol w:w="7933"/>
        <w:gridCol w:w="1083"/>
      </w:tblGrid>
      <w:tr w:rsidR="00CA50EC" w14:paraId="403CF295" w14:textId="77777777" w:rsidTr="00CA50EC">
        <w:tc>
          <w:tcPr>
            <w:tcW w:w="7933" w:type="dxa"/>
          </w:tcPr>
          <w:p w14:paraId="4DE052F4" w14:textId="65A70F0C" w:rsidR="00CA50EC" w:rsidRDefault="00CA50EC" w:rsidP="00F536FA">
            <w:r w:rsidRPr="00315655">
              <w:rPr>
                <w:b/>
                <w:bCs/>
              </w:rPr>
              <w:t>Vehicle battery support during system test and adjustment:</w:t>
            </w:r>
          </w:p>
        </w:tc>
        <w:tc>
          <w:tcPr>
            <w:tcW w:w="1083" w:type="dxa"/>
          </w:tcPr>
          <w:p w14:paraId="31DB2C3D" w14:textId="2B7241A6" w:rsidR="00CA50EC" w:rsidRDefault="00CA50EC" w:rsidP="00F536FA">
            <w:r>
              <w:rPr>
                <w:b/>
                <w:bCs/>
                <w:i/>
                <w:iCs/>
                <w:sz w:val="28"/>
                <w:szCs w:val="28"/>
              </w:rPr>
              <w:t>CHECK</w:t>
            </w:r>
          </w:p>
        </w:tc>
      </w:tr>
      <w:tr w:rsidR="00CA50EC" w14:paraId="022B19AE" w14:textId="77777777" w:rsidTr="00CA50EC">
        <w:tc>
          <w:tcPr>
            <w:tcW w:w="7933" w:type="dxa"/>
          </w:tcPr>
          <w:p w14:paraId="7D331079" w14:textId="6E10D1C0" w:rsidR="00CA50EC" w:rsidRDefault="00CA50EC" w:rsidP="00F536FA">
            <w:r>
              <w:t xml:space="preserve">Extensive system checks, tests and calibrations whilst the ignition switched on and the engine stopped discharge the component vehicles 12 V Battery. This may result in incorrect system functions, biased measured values, problems with the tester or termination of the system test. </w:t>
            </w:r>
          </w:p>
        </w:tc>
        <w:tc>
          <w:tcPr>
            <w:tcW w:w="1083" w:type="dxa"/>
          </w:tcPr>
          <w:p w14:paraId="2B0BE3B3" w14:textId="77777777" w:rsidR="00CA50EC" w:rsidRDefault="00CA50EC" w:rsidP="00F536FA"/>
        </w:tc>
      </w:tr>
      <w:tr w:rsidR="00CA50EC" w14:paraId="4C79DA5D" w14:textId="77777777" w:rsidTr="00CA50EC">
        <w:tc>
          <w:tcPr>
            <w:tcW w:w="7933" w:type="dxa"/>
          </w:tcPr>
          <w:p w14:paraId="4A84DEE9" w14:textId="18AC7532" w:rsidR="00CA50EC" w:rsidRDefault="00CA50EC" w:rsidP="00F536FA">
            <w:r>
              <w:t xml:space="preserve">The vehicle electrical system must be supplied with voltage and current using a suitable battery support unit. </w:t>
            </w:r>
          </w:p>
        </w:tc>
        <w:tc>
          <w:tcPr>
            <w:tcW w:w="1083" w:type="dxa"/>
          </w:tcPr>
          <w:p w14:paraId="66685B0C" w14:textId="77777777" w:rsidR="00CA50EC" w:rsidRDefault="00CA50EC" w:rsidP="00F536FA"/>
        </w:tc>
      </w:tr>
      <w:tr w:rsidR="00CA50EC" w14:paraId="0B02023F" w14:textId="77777777" w:rsidTr="00CA50EC">
        <w:tc>
          <w:tcPr>
            <w:tcW w:w="7933" w:type="dxa"/>
          </w:tcPr>
          <w:p w14:paraId="79BAF70D" w14:textId="7A76F202" w:rsidR="00CA50EC" w:rsidRDefault="00CA50EC" w:rsidP="00F536FA">
            <w:r>
              <w:t>Excessively high charging voltages and currents should be avoided, otherwise component damage may result.</w:t>
            </w:r>
          </w:p>
        </w:tc>
        <w:tc>
          <w:tcPr>
            <w:tcW w:w="1083" w:type="dxa"/>
          </w:tcPr>
          <w:p w14:paraId="14A4A2B0" w14:textId="77777777" w:rsidR="00CA50EC" w:rsidRDefault="00CA50EC" w:rsidP="00F536FA"/>
        </w:tc>
      </w:tr>
      <w:tr w:rsidR="00CA50EC" w14:paraId="49EEC70A" w14:textId="77777777" w:rsidTr="00CA50EC">
        <w:tc>
          <w:tcPr>
            <w:tcW w:w="7933" w:type="dxa"/>
          </w:tcPr>
          <w:p w14:paraId="671CE93A" w14:textId="0CBE0F6B" w:rsidR="00CA50EC" w:rsidRDefault="00CA50EC" w:rsidP="00F536FA">
            <w:r>
              <w:t>Interference or superimposition may occur when checking signals with the battery support active. The battery support unit must be switched off temporarily during signal checks.</w:t>
            </w:r>
          </w:p>
        </w:tc>
        <w:tc>
          <w:tcPr>
            <w:tcW w:w="1083" w:type="dxa"/>
          </w:tcPr>
          <w:p w14:paraId="5B2C34B4" w14:textId="77777777" w:rsidR="00CA50EC" w:rsidRDefault="00CA50EC" w:rsidP="00F536FA"/>
        </w:tc>
      </w:tr>
      <w:tr w:rsidR="00CA50EC" w14:paraId="7932FD9C" w14:textId="77777777" w:rsidTr="00634416">
        <w:tc>
          <w:tcPr>
            <w:tcW w:w="7933" w:type="dxa"/>
          </w:tcPr>
          <w:p w14:paraId="6E192838" w14:textId="22F7FF26" w:rsidR="00CA50EC" w:rsidRDefault="00CA50EC" w:rsidP="00634416">
            <w:r>
              <w:t>When checking voltage, the measured value may be biased if the battery support unit is connected. The battery support unit must be switched off during any voltage tests.</w:t>
            </w:r>
          </w:p>
        </w:tc>
        <w:tc>
          <w:tcPr>
            <w:tcW w:w="1083" w:type="dxa"/>
          </w:tcPr>
          <w:p w14:paraId="5628E055" w14:textId="77777777" w:rsidR="00CA50EC" w:rsidRDefault="00CA50EC" w:rsidP="00634416"/>
        </w:tc>
      </w:tr>
      <w:tr w:rsidR="00CA50EC" w14:paraId="2E065F97" w14:textId="77777777" w:rsidTr="00634416">
        <w:tc>
          <w:tcPr>
            <w:tcW w:w="7933" w:type="dxa"/>
          </w:tcPr>
          <w:p w14:paraId="3438369E" w14:textId="74CACA6C" w:rsidR="00CA50EC" w:rsidRDefault="00CA50EC" w:rsidP="00634416">
            <w:r>
              <w:t>For vehicles that are fitted with electronic battery management systems, special attention must be paid to the instructions given in the vehicle manual for charging and supporting the 12 V Battery.</w:t>
            </w:r>
          </w:p>
        </w:tc>
        <w:tc>
          <w:tcPr>
            <w:tcW w:w="1083" w:type="dxa"/>
          </w:tcPr>
          <w:p w14:paraId="6B94296E" w14:textId="77777777" w:rsidR="00CA50EC" w:rsidRDefault="00CA50EC" w:rsidP="00634416"/>
        </w:tc>
      </w:tr>
      <w:tr w:rsidR="00CA50EC" w14:paraId="7A0BD275" w14:textId="77777777" w:rsidTr="00634416">
        <w:tc>
          <w:tcPr>
            <w:tcW w:w="7933" w:type="dxa"/>
          </w:tcPr>
          <w:p w14:paraId="5D1E30F1" w14:textId="6658E041" w:rsidR="00CA50EC" w:rsidRDefault="00CA50EC" w:rsidP="00634416">
            <w:r>
              <w:t>Follow any additional information on charging and disconnection/connection of the 12 V Battery.</w:t>
            </w:r>
          </w:p>
        </w:tc>
        <w:tc>
          <w:tcPr>
            <w:tcW w:w="1083" w:type="dxa"/>
          </w:tcPr>
          <w:p w14:paraId="6A487DB7" w14:textId="77777777" w:rsidR="00CA50EC" w:rsidRDefault="00CA50EC" w:rsidP="00634416"/>
        </w:tc>
      </w:tr>
    </w:tbl>
    <w:p w14:paraId="04AD2B0F" w14:textId="30EA9FF6" w:rsidR="005C3627" w:rsidRPr="000D6090" w:rsidRDefault="00F536FA" w:rsidP="005C3627">
      <w:pPr>
        <w:rPr>
          <w:b/>
          <w:bCs/>
          <w:i/>
          <w:iCs/>
          <w:sz w:val="28"/>
          <w:szCs w:val="28"/>
        </w:rPr>
      </w:pPr>
      <w:r>
        <w:br/>
      </w:r>
      <w:r w:rsidR="005C3627">
        <w:rPr>
          <w:b/>
          <w:bCs/>
          <w:i/>
          <w:iCs/>
          <w:sz w:val="28"/>
          <w:szCs w:val="28"/>
        </w:rPr>
        <w:t xml:space="preserve">STAGE 4 – Reason </w:t>
      </w:r>
      <w:proofErr w:type="gramStart"/>
      <w:r w:rsidR="005C3627">
        <w:rPr>
          <w:b/>
          <w:bCs/>
          <w:i/>
          <w:iCs/>
          <w:sz w:val="28"/>
          <w:szCs w:val="28"/>
        </w:rPr>
        <w:t>For</w:t>
      </w:r>
      <w:proofErr w:type="gramEnd"/>
      <w:r w:rsidR="005C3627">
        <w:rPr>
          <w:b/>
          <w:bCs/>
          <w:i/>
          <w:iCs/>
          <w:sz w:val="28"/>
          <w:szCs w:val="28"/>
        </w:rPr>
        <w:t xml:space="preserve"> Calibration</w:t>
      </w:r>
    </w:p>
    <w:tbl>
      <w:tblPr>
        <w:tblStyle w:val="TableGrid"/>
        <w:tblW w:w="0" w:type="auto"/>
        <w:tblLook w:val="04A0" w:firstRow="1" w:lastRow="0" w:firstColumn="1" w:lastColumn="0" w:noHBand="0" w:noVBand="1"/>
      </w:tblPr>
      <w:tblGrid>
        <w:gridCol w:w="7933"/>
        <w:gridCol w:w="1083"/>
      </w:tblGrid>
      <w:tr w:rsidR="00CA50EC" w14:paraId="63AA06B6" w14:textId="77777777" w:rsidTr="00CA50EC">
        <w:tc>
          <w:tcPr>
            <w:tcW w:w="7933" w:type="dxa"/>
          </w:tcPr>
          <w:p w14:paraId="7656DA95" w14:textId="519E8A4B" w:rsidR="00CA50EC" w:rsidRPr="00CA50EC" w:rsidRDefault="00CA50EC" w:rsidP="00F536FA">
            <w:pPr>
              <w:rPr>
                <w:b/>
                <w:bCs/>
              </w:rPr>
            </w:pPr>
            <w:r>
              <w:rPr>
                <w:b/>
                <w:bCs/>
              </w:rPr>
              <w:t xml:space="preserve">Reason the </w:t>
            </w:r>
            <w:r w:rsidRPr="00175A06">
              <w:rPr>
                <w:b/>
                <w:bCs/>
              </w:rPr>
              <w:t>ACC sensor adjustment</w:t>
            </w:r>
            <w:r>
              <w:rPr>
                <w:b/>
                <w:bCs/>
              </w:rPr>
              <w:t xml:space="preserve"> is required:</w:t>
            </w:r>
          </w:p>
        </w:tc>
        <w:tc>
          <w:tcPr>
            <w:tcW w:w="1083" w:type="dxa"/>
          </w:tcPr>
          <w:p w14:paraId="7D0C807C" w14:textId="04ED7AB3" w:rsidR="00CA50EC" w:rsidRPr="00C32AED" w:rsidRDefault="00C32AED" w:rsidP="00F536FA">
            <w:pPr>
              <w:rPr>
                <w:b/>
                <w:bCs/>
              </w:rPr>
            </w:pPr>
            <w:r w:rsidRPr="00C32AED">
              <w:rPr>
                <w:b/>
                <w:bCs/>
              </w:rPr>
              <w:t>SELECT</w:t>
            </w:r>
          </w:p>
        </w:tc>
      </w:tr>
      <w:tr w:rsidR="00CA50EC" w14:paraId="1B4B4868" w14:textId="77777777" w:rsidTr="00CA50EC">
        <w:tc>
          <w:tcPr>
            <w:tcW w:w="7933" w:type="dxa"/>
          </w:tcPr>
          <w:p w14:paraId="0CD06317" w14:textId="2588DE59" w:rsidR="00CA50EC" w:rsidRDefault="00C32AED" w:rsidP="00F536FA">
            <w:r>
              <w:t>Changes were made to the chassis geometry (e.g. changing the vehicle ride height through fitment of modified suspension, fitting of larger alloy wheels, fitting new suspension components, chassis alignment adjustments).</w:t>
            </w:r>
          </w:p>
        </w:tc>
        <w:tc>
          <w:tcPr>
            <w:tcW w:w="1083" w:type="dxa"/>
          </w:tcPr>
          <w:p w14:paraId="31761D35" w14:textId="77777777" w:rsidR="00CA50EC" w:rsidRDefault="00CA50EC" w:rsidP="00F536FA"/>
        </w:tc>
      </w:tr>
      <w:tr w:rsidR="00CA50EC" w14:paraId="259FC070" w14:textId="77777777" w:rsidTr="00CA50EC">
        <w:tc>
          <w:tcPr>
            <w:tcW w:w="7933" w:type="dxa"/>
          </w:tcPr>
          <w:p w14:paraId="32258291" w14:textId="13E742F4" w:rsidR="00CA50EC" w:rsidRDefault="00C32AED" w:rsidP="00F536FA">
            <w:r>
              <w:t>Vehicle body work removal and refitting was performed at the front of the vehicle (e.g. accident damage to the vehicle's front, bumper support removal for timing belt replacement, etc.).</w:t>
            </w:r>
          </w:p>
        </w:tc>
        <w:tc>
          <w:tcPr>
            <w:tcW w:w="1083" w:type="dxa"/>
          </w:tcPr>
          <w:p w14:paraId="640EC4C6" w14:textId="77777777" w:rsidR="00CA50EC" w:rsidRDefault="00CA50EC" w:rsidP="00F536FA"/>
        </w:tc>
      </w:tr>
      <w:tr w:rsidR="00CA50EC" w14:paraId="5A54A6A5" w14:textId="77777777" w:rsidTr="00CA50EC">
        <w:tc>
          <w:tcPr>
            <w:tcW w:w="7933" w:type="dxa"/>
          </w:tcPr>
          <w:p w14:paraId="7CA660BA" w14:textId="1B136C72" w:rsidR="00CA50EC" w:rsidRDefault="00C32AED" w:rsidP="00F536FA">
            <w:r>
              <w:t>The ACC sensor component has been removed and re-installed.</w:t>
            </w:r>
          </w:p>
        </w:tc>
        <w:tc>
          <w:tcPr>
            <w:tcW w:w="1083" w:type="dxa"/>
          </w:tcPr>
          <w:p w14:paraId="15D9A9D2" w14:textId="77777777" w:rsidR="00CA50EC" w:rsidRDefault="00CA50EC" w:rsidP="00F536FA"/>
        </w:tc>
      </w:tr>
      <w:tr w:rsidR="00CA50EC" w14:paraId="6F84AAB5" w14:textId="77777777" w:rsidTr="00CA50EC">
        <w:tc>
          <w:tcPr>
            <w:tcW w:w="7933" w:type="dxa"/>
          </w:tcPr>
          <w:p w14:paraId="7C89DB1C" w14:textId="53E0B357" w:rsidR="00CA50EC" w:rsidRDefault="00C32AED" w:rsidP="00F536FA">
            <w:r>
              <w:t>The ACC sensor component has been replaced.</w:t>
            </w:r>
          </w:p>
        </w:tc>
        <w:tc>
          <w:tcPr>
            <w:tcW w:w="1083" w:type="dxa"/>
          </w:tcPr>
          <w:p w14:paraId="4FA7B2D6" w14:textId="77777777" w:rsidR="00CA50EC" w:rsidRDefault="00CA50EC" w:rsidP="00F536FA"/>
        </w:tc>
      </w:tr>
    </w:tbl>
    <w:p w14:paraId="1EAE6BCD" w14:textId="3F47AF19" w:rsidR="000D6090" w:rsidRDefault="000D6090" w:rsidP="00F536FA"/>
    <w:p w14:paraId="3C1527BA" w14:textId="590269AE" w:rsidR="00304855" w:rsidRDefault="00304855" w:rsidP="00F536FA">
      <w:r>
        <w:rPr>
          <w:b/>
          <w:bCs/>
          <w:i/>
          <w:iCs/>
          <w:sz w:val="28"/>
          <w:szCs w:val="28"/>
        </w:rPr>
        <w:t xml:space="preserve">STAGE 5 – Pre-adjustment requirements (subject to vehicle </w:t>
      </w:r>
      <w:r w:rsidR="00346045">
        <w:rPr>
          <w:b/>
          <w:bCs/>
          <w:i/>
          <w:iCs/>
          <w:sz w:val="28"/>
          <w:szCs w:val="28"/>
        </w:rPr>
        <w:t>make and model</w:t>
      </w:r>
      <w:r>
        <w:rPr>
          <w:b/>
          <w:bCs/>
          <w:i/>
          <w:iCs/>
          <w:sz w:val="28"/>
          <w:szCs w:val="28"/>
        </w:rPr>
        <w:t>)</w:t>
      </w:r>
    </w:p>
    <w:tbl>
      <w:tblPr>
        <w:tblStyle w:val="TableGrid"/>
        <w:tblW w:w="0" w:type="auto"/>
        <w:tblLook w:val="04A0" w:firstRow="1" w:lastRow="0" w:firstColumn="1" w:lastColumn="0" w:noHBand="0" w:noVBand="1"/>
      </w:tblPr>
      <w:tblGrid>
        <w:gridCol w:w="7933"/>
        <w:gridCol w:w="1083"/>
      </w:tblGrid>
      <w:tr w:rsidR="00B9456F" w14:paraId="3BF30323" w14:textId="77777777" w:rsidTr="00B9456F">
        <w:tc>
          <w:tcPr>
            <w:tcW w:w="7933" w:type="dxa"/>
          </w:tcPr>
          <w:p w14:paraId="11557ED0" w14:textId="65F1908F" w:rsidR="00B9456F" w:rsidRDefault="00B9456F" w:rsidP="00175A06">
            <w:pPr>
              <w:rPr>
                <w:b/>
                <w:bCs/>
              </w:rPr>
            </w:pPr>
            <w:r>
              <w:rPr>
                <w:b/>
                <w:bCs/>
              </w:rPr>
              <w:t xml:space="preserve">VW Group </w:t>
            </w:r>
            <w:r w:rsidRPr="00C9595D">
              <w:rPr>
                <w:b/>
                <w:bCs/>
              </w:rPr>
              <w:t>Pre-adjustment requirements:</w:t>
            </w:r>
          </w:p>
        </w:tc>
        <w:tc>
          <w:tcPr>
            <w:tcW w:w="1083" w:type="dxa"/>
          </w:tcPr>
          <w:p w14:paraId="17EEB719" w14:textId="18A311CD" w:rsidR="00B9456F" w:rsidRDefault="00B9456F" w:rsidP="00175A06">
            <w:pPr>
              <w:rPr>
                <w:b/>
                <w:bCs/>
              </w:rPr>
            </w:pPr>
            <w:r>
              <w:rPr>
                <w:b/>
                <w:bCs/>
              </w:rPr>
              <w:t>CHECK</w:t>
            </w:r>
          </w:p>
        </w:tc>
      </w:tr>
      <w:tr w:rsidR="00B9456F" w14:paraId="023AD1DE" w14:textId="77777777" w:rsidTr="00B9456F">
        <w:tc>
          <w:tcPr>
            <w:tcW w:w="7933" w:type="dxa"/>
          </w:tcPr>
          <w:p w14:paraId="74CC335F" w14:textId="24D4304B" w:rsidR="00B9456F" w:rsidRPr="00B9456F" w:rsidRDefault="00B9456F" w:rsidP="00175A06">
            <w:r>
              <w:t>If a night vision camera is installed, depending on the case of damage, it must be calibrated before the ACC adjustment.</w:t>
            </w:r>
          </w:p>
        </w:tc>
        <w:tc>
          <w:tcPr>
            <w:tcW w:w="1083" w:type="dxa"/>
          </w:tcPr>
          <w:p w14:paraId="58DBC5A9" w14:textId="77777777" w:rsidR="00B9456F" w:rsidRDefault="00B9456F" w:rsidP="00175A06">
            <w:pPr>
              <w:rPr>
                <w:b/>
                <w:bCs/>
              </w:rPr>
            </w:pPr>
          </w:p>
        </w:tc>
      </w:tr>
      <w:tr w:rsidR="00B9456F" w14:paraId="417FFEE6" w14:textId="77777777" w:rsidTr="00B9456F">
        <w:tc>
          <w:tcPr>
            <w:tcW w:w="7933" w:type="dxa"/>
          </w:tcPr>
          <w:p w14:paraId="2591F396" w14:textId="7AA4F8D5" w:rsidR="00B9456F" w:rsidRPr="00B9456F" w:rsidRDefault="00B9456F" w:rsidP="00175A06">
            <w:r>
              <w:t xml:space="preserve">The ACC sensor adjustment should be made directly after the wheel alignment. The running gear should </w:t>
            </w:r>
            <w:proofErr w:type="gramStart"/>
            <w:r>
              <w:t>assessed</w:t>
            </w:r>
            <w:proofErr w:type="gramEnd"/>
            <w:r>
              <w:t xml:space="preserve"> for free-play, wear and damage.</w:t>
            </w:r>
          </w:p>
        </w:tc>
        <w:tc>
          <w:tcPr>
            <w:tcW w:w="1083" w:type="dxa"/>
          </w:tcPr>
          <w:p w14:paraId="6B3A9556" w14:textId="77777777" w:rsidR="00B9456F" w:rsidRDefault="00B9456F" w:rsidP="00175A06">
            <w:pPr>
              <w:rPr>
                <w:b/>
                <w:bCs/>
              </w:rPr>
            </w:pPr>
          </w:p>
        </w:tc>
      </w:tr>
      <w:tr w:rsidR="00B9456F" w14:paraId="1D539CB7" w14:textId="77777777" w:rsidTr="00B9456F">
        <w:tc>
          <w:tcPr>
            <w:tcW w:w="7933" w:type="dxa"/>
          </w:tcPr>
          <w:p w14:paraId="42C76A88" w14:textId="7A50ADB9" w:rsidR="00B9456F" w:rsidRDefault="00B9456F" w:rsidP="00B9456F">
            <w:r w:rsidRPr="00C9595D">
              <w:t>The load status of the vehicle is adjusted according to the same conditions for a wheel alignment check and adjustment.</w:t>
            </w:r>
            <w:r>
              <w:t xml:space="preserve"> Typical conditions may include:</w:t>
            </w:r>
          </w:p>
          <w:p w14:paraId="2D2FDD58" w14:textId="77777777" w:rsidR="00B9456F" w:rsidRDefault="00B9456F" w:rsidP="00B9456F">
            <w:r>
              <w:t>All fluid levels must be at Maximum.</w:t>
            </w:r>
          </w:p>
          <w:p w14:paraId="204B3BA8" w14:textId="77777777" w:rsidR="00B9456F" w:rsidRDefault="00B9456F" w:rsidP="00B9456F">
            <w:r>
              <w:t>The spare wheel, jack and tools are present in their intended locations.</w:t>
            </w:r>
          </w:p>
          <w:p w14:paraId="6662A4BB" w14:textId="664953C1" w:rsidR="00B9456F" w:rsidRPr="00B9456F" w:rsidRDefault="00B9456F" w:rsidP="00175A06">
            <w:r>
              <w:t xml:space="preserve">The fuel tank must be &gt; 90% full. </w:t>
            </w:r>
          </w:p>
        </w:tc>
        <w:tc>
          <w:tcPr>
            <w:tcW w:w="1083" w:type="dxa"/>
          </w:tcPr>
          <w:p w14:paraId="71567857" w14:textId="77777777" w:rsidR="00B9456F" w:rsidRDefault="00B9456F" w:rsidP="00175A06">
            <w:pPr>
              <w:rPr>
                <w:b/>
                <w:bCs/>
              </w:rPr>
            </w:pPr>
          </w:p>
        </w:tc>
      </w:tr>
      <w:tr w:rsidR="00B9456F" w14:paraId="5ED738BE" w14:textId="77777777" w:rsidTr="00B9456F">
        <w:tc>
          <w:tcPr>
            <w:tcW w:w="7933" w:type="dxa"/>
          </w:tcPr>
          <w:p w14:paraId="66159D88" w14:textId="77777777" w:rsidR="00B9456F" w:rsidRDefault="00B9456F" w:rsidP="00B9456F">
            <w:r>
              <w:t>The wheel alignment and run-out compensation have been properly implemented. Following a wheel alignment, ensure that the axle parts are free of tension or strain.</w:t>
            </w:r>
          </w:p>
          <w:p w14:paraId="2BAFDCBE" w14:textId="188AD4A5" w:rsidR="00B9456F" w:rsidRPr="00B9456F" w:rsidRDefault="00B9456F" w:rsidP="00346045">
            <w:r>
              <w:lastRenderedPageBreak/>
              <w:t>The vehicle is properly aligned and the suspension is bounced.</w:t>
            </w:r>
            <w:r w:rsidR="00346045">
              <w:t xml:space="preserve">  </w:t>
            </w:r>
            <w:r>
              <w:t>The Wheels and the Steering wheel are in the centre position.</w:t>
            </w:r>
            <w:r w:rsidR="00346045">
              <w:t xml:space="preserve"> </w:t>
            </w:r>
            <w:r>
              <w:t>If the vehicle has Rear axle steering, make sure that it is in the centre position.</w:t>
            </w:r>
          </w:p>
        </w:tc>
        <w:tc>
          <w:tcPr>
            <w:tcW w:w="1083" w:type="dxa"/>
          </w:tcPr>
          <w:p w14:paraId="14B42AB6" w14:textId="77777777" w:rsidR="00B9456F" w:rsidRDefault="00B9456F" w:rsidP="00175A06">
            <w:pPr>
              <w:rPr>
                <w:b/>
                <w:bCs/>
              </w:rPr>
            </w:pPr>
          </w:p>
        </w:tc>
      </w:tr>
      <w:tr w:rsidR="00B9456F" w14:paraId="17E43DDE" w14:textId="77777777" w:rsidTr="00B9456F">
        <w:tc>
          <w:tcPr>
            <w:tcW w:w="7933" w:type="dxa"/>
          </w:tcPr>
          <w:p w14:paraId="01A8CCCF" w14:textId="0DAE44B6" w:rsidR="00B9456F" w:rsidRPr="00B9456F" w:rsidRDefault="00B9456F" w:rsidP="00175A06">
            <w:r>
              <w:t>A sufficiently large standing surface for the adjustment must be ensured.</w:t>
            </w:r>
          </w:p>
        </w:tc>
        <w:tc>
          <w:tcPr>
            <w:tcW w:w="1083" w:type="dxa"/>
          </w:tcPr>
          <w:p w14:paraId="43C5D75F" w14:textId="77777777" w:rsidR="00B9456F" w:rsidRDefault="00B9456F" w:rsidP="00175A06">
            <w:pPr>
              <w:rPr>
                <w:b/>
                <w:bCs/>
              </w:rPr>
            </w:pPr>
          </w:p>
        </w:tc>
      </w:tr>
      <w:tr w:rsidR="00B9456F" w14:paraId="083C1D7F" w14:textId="77777777" w:rsidTr="00B9456F">
        <w:tc>
          <w:tcPr>
            <w:tcW w:w="7933" w:type="dxa"/>
          </w:tcPr>
          <w:p w14:paraId="2A26313C" w14:textId="718EA2CD" w:rsidR="00B9456F" w:rsidRPr="00B9456F" w:rsidRDefault="00B9456F" w:rsidP="00175A06">
            <w:r>
              <w:t>The vehicle is secured against rolling away.</w:t>
            </w:r>
          </w:p>
        </w:tc>
        <w:tc>
          <w:tcPr>
            <w:tcW w:w="1083" w:type="dxa"/>
          </w:tcPr>
          <w:p w14:paraId="163B9E7F" w14:textId="77777777" w:rsidR="00B9456F" w:rsidRDefault="00B9456F" w:rsidP="00175A06">
            <w:pPr>
              <w:rPr>
                <w:b/>
                <w:bCs/>
              </w:rPr>
            </w:pPr>
          </w:p>
        </w:tc>
      </w:tr>
    </w:tbl>
    <w:p w14:paraId="52B58C8D" w14:textId="19D88C81" w:rsidR="00304855" w:rsidRDefault="00304855" w:rsidP="001D2F0E">
      <w:pPr>
        <w:rPr>
          <w:b/>
          <w:bCs/>
        </w:rPr>
      </w:pPr>
    </w:p>
    <w:p w14:paraId="570C3B3B" w14:textId="61C407CA" w:rsidR="00346045" w:rsidRDefault="00346045" w:rsidP="00346045">
      <w:r>
        <w:rPr>
          <w:b/>
          <w:bCs/>
          <w:i/>
          <w:iCs/>
          <w:sz w:val="28"/>
          <w:szCs w:val="28"/>
        </w:rPr>
        <w:t>STAGE 6</w:t>
      </w:r>
      <w:r w:rsidR="00F63D58">
        <w:rPr>
          <w:b/>
          <w:bCs/>
          <w:i/>
          <w:iCs/>
          <w:sz w:val="28"/>
          <w:szCs w:val="28"/>
        </w:rPr>
        <w:t>A</w:t>
      </w:r>
      <w:r>
        <w:rPr>
          <w:b/>
          <w:bCs/>
          <w:i/>
          <w:iCs/>
          <w:sz w:val="28"/>
          <w:szCs w:val="28"/>
        </w:rPr>
        <w:t xml:space="preserve"> – </w:t>
      </w:r>
      <w:r w:rsidR="00F63D58">
        <w:rPr>
          <w:b/>
          <w:bCs/>
          <w:i/>
          <w:iCs/>
          <w:sz w:val="28"/>
          <w:szCs w:val="28"/>
        </w:rPr>
        <w:t xml:space="preserve">ACC </w:t>
      </w:r>
      <w:r>
        <w:rPr>
          <w:b/>
          <w:bCs/>
          <w:i/>
          <w:iCs/>
          <w:sz w:val="28"/>
          <w:szCs w:val="28"/>
        </w:rPr>
        <w:t>Pre-calibration checks (subject to vehicle make and model)</w:t>
      </w:r>
    </w:p>
    <w:tbl>
      <w:tblPr>
        <w:tblStyle w:val="TableGrid"/>
        <w:tblW w:w="0" w:type="auto"/>
        <w:tblLook w:val="04A0" w:firstRow="1" w:lastRow="0" w:firstColumn="1" w:lastColumn="0" w:noHBand="0" w:noVBand="1"/>
      </w:tblPr>
      <w:tblGrid>
        <w:gridCol w:w="7933"/>
        <w:gridCol w:w="1083"/>
      </w:tblGrid>
      <w:tr w:rsidR="00F63D58" w14:paraId="587EB514" w14:textId="77777777" w:rsidTr="00F63D58">
        <w:tc>
          <w:tcPr>
            <w:tcW w:w="7933" w:type="dxa"/>
          </w:tcPr>
          <w:p w14:paraId="64E0FC77" w14:textId="01A7CE13" w:rsidR="00F63D58" w:rsidRDefault="00F63D58" w:rsidP="001D2F0E">
            <w:pPr>
              <w:rPr>
                <w:b/>
                <w:bCs/>
              </w:rPr>
            </w:pPr>
            <w:r>
              <w:rPr>
                <w:b/>
                <w:bCs/>
              </w:rPr>
              <w:t>VW Group ACC Pre-calibration checks.</w:t>
            </w:r>
          </w:p>
        </w:tc>
        <w:tc>
          <w:tcPr>
            <w:tcW w:w="1083" w:type="dxa"/>
          </w:tcPr>
          <w:p w14:paraId="26424C88" w14:textId="3E4EF953" w:rsidR="00F63D58" w:rsidRDefault="00F63D58" w:rsidP="001D2F0E">
            <w:pPr>
              <w:rPr>
                <w:b/>
                <w:bCs/>
              </w:rPr>
            </w:pPr>
            <w:r>
              <w:rPr>
                <w:b/>
                <w:bCs/>
              </w:rPr>
              <w:t>CHECK</w:t>
            </w:r>
          </w:p>
        </w:tc>
      </w:tr>
      <w:tr w:rsidR="00F63D58" w14:paraId="25CECB5F" w14:textId="77777777" w:rsidTr="00F63D58">
        <w:tc>
          <w:tcPr>
            <w:tcW w:w="7933" w:type="dxa"/>
          </w:tcPr>
          <w:p w14:paraId="0FF59889" w14:textId="02792F9F" w:rsidR="00F63D58" w:rsidRPr="00F63D58" w:rsidRDefault="00F63D58" w:rsidP="001D2F0E">
            <w:r>
              <w:t>Ensure that the ACC sensor is clean and undamaged.</w:t>
            </w:r>
          </w:p>
        </w:tc>
        <w:tc>
          <w:tcPr>
            <w:tcW w:w="1083" w:type="dxa"/>
          </w:tcPr>
          <w:p w14:paraId="5BE97232" w14:textId="77777777" w:rsidR="00F63D58" w:rsidRDefault="00F63D58" w:rsidP="001D2F0E">
            <w:pPr>
              <w:rPr>
                <w:b/>
                <w:bCs/>
              </w:rPr>
            </w:pPr>
          </w:p>
        </w:tc>
      </w:tr>
      <w:tr w:rsidR="00F63D58" w14:paraId="29DDF6F8" w14:textId="77777777" w:rsidTr="00F63D58">
        <w:tc>
          <w:tcPr>
            <w:tcW w:w="7933" w:type="dxa"/>
          </w:tcPr>
          <w:p w14:paraId="095CC1E0" w14:textId="06EB0DB3" w:rsidR="00F63D58" w:rsidRPr="00F63D58" w:rsidRDefault="00F63D58" w:rsidP="001D2F0E">
            <w:r>
              <w:t>Ensure that the ACC sensor fixing bracket is not bent, damaged or otherwise out-of-alignment.</w:t>
            </w:r>
          </w:p>
        </w:tc>
        <w:tc>
          <w:tcPr>
            <w:tcW w:w="1083" w:type="dxa"/>
          </w:tcPr>
          <w:p w14:paraId="468650FE" w14:textId="77777777" w:rsidR="00F63D58" w:rsidRDefault="00F63D58" w:rsidP="001D2F0E">
            <w:pPr>
              <w:rPr>
                <w:b/>
                <w:bCs/>
              </w:rPr>
            </w:pPr>
          </w:p>
        </w:tc>
      </w:tr>
      <w:tr w:rsidR="00F63D58" w14:paraId="0A4B9DA7" w14:textId="77777777" w:rsidTr="00F63D58">
        <w:tc>
          <w:tcPr>
            <w:tcW w:w="7933" w:type="dxa"/>
          </w:tcPr>
          <w:p w14:paraId="435841A4" w14:textId="5AE977E6" w:rsidR="00F63D58" w:rsidRPr="00F63D58" w:rsidRDefault="00F63D58" w:rsidP="001D2F0E">
            <w:r>
              <w:t>Ensure that the ACC sensor fixing bracket and the attachment points of the sensor and the bracket are intact.</w:t>
            </w:r>
          </w:p>
        </w:tc>
        <w:tc>
          <w:tcPr>
            <w:tcW w:w="1083" w:type="dxa"/>
          </w:tcPr>
          <w:p w14:paraId="2BDAF73D" w14:textId="77777777" w:rsidR="00F63D58" w:rsidRDefault="00F63D58" w:rsidP="001D2F0E">
            <w:pPr>
              <w:rPr>
                <w:b/>
                <w:bCs/>
              </w:rPr>
            </w:pPr>
          </w:p>
        </w:tc>
      </w:tr>
      <w:tr w:rsidR="00F63D58" w14:paraId="79617E96" w14:textId="77777777" w:rsidTr="00F63D58">
        <w:tc>
          <w:tcPr>
            <w:tcW w:w="7933" w:type="dxa"/>
          </w:tcPr>
          <w:p w14:paraId="11EBD5E1" w14:textId="7FFA999C" w:rsidR="00F63D58" w:rsidRPr="00F63D58" w:rsidRDefault="00F63D58" w:rsidP="001D2F0E">
            <w:r>
              <w:t>Ensure that no fault memory entry exist in the ACC system or related systems (fault memory entries that are assigned to the calibration of the ACC sensor are acceptable).</w:t>
            </w:r>
          </w:p>
        </w:tc>
        <w:tc>
          <w:tcPr>
            <w:tcW w:w="1083" w:type="dxa"/>
          </w:tcPr>
          <w:p w14:paraId="1F78D3C9" w14:textId="77777777" w:rsidR="00F63D58" w:rsidRDefault="00F63D58" w:rsidP="001D2F0E">
            <w:pPr>
              <w:rPr>
                <w:b/>
                <w:bCs/>
              </w:rPr>
            </w:pPr>
          </w:p>
        </w:tc>
      </w:tr>
      <w:tr w:rsidR="00F63D58" w14:paraId="53F7E09C" w14:textId="77777777" w:rsidTr="00F63D58">
        <w:tc>
          <w:tcPr>
            <w:tcW w:w="7933" w:type="dxa"/>
          </w:tcPr>
          <w:p w14:paraId="2C424604" w14:textId="48DF0C09" w:rsidR="00F63D58" w:rsidRPr="00F63D58" w:rsidRDefault="00F63D58" w:rsidP="001D2F0E">
            <w:r>
              <w:t>For vehicles fitted with Ride Height Level control, depending on the version, the vehicle level specified by the vehicle manufacturer is to be set first corresponding to a wheel alignment and then the Jacking mode should be enabled.</w:t>
            </w:r>
          </w:p>
        </w:tc>
        <w:tc>
          <w:tcPr>
            <w:tcW w:w="1083" w:type="dxa"/>
          </w:tcPr>
          <w:p w14:paraId="0584D54F" w14:textId="77777777" w:rsidR="00F63D58" w:rsidRDefault="00F63D58" w:rsidP="001D2F0E">
            <w:pPr>
              <w:rPr>
                <w:b/>
                <w:bCs/>
              </w:rPr>
            </w:pPr>
          </w:p>
        </w:tc>
      </w:tr>
      <w:tr w:rsidR="00F63D58" w14:paraId="4ACECEE3" w14:textId="77777777" w:rsidTr="00F63D58">
        <w:tc>
          <w:tcPr>
            <w:tcW w:w="7933" w:type="dxa"/>
          </w:tcPr>
          <w:p w14:paraId="6770A141" w14:textId="2A35F7E1" w:rsidR="00F63D58" w:rsidRPr="00F63D58" w:rsidRDefault="00F63D58" w:rsidP="001D2F0E">
            <w:r>
              <w:t>If necessary, allow vehicles with Ride Height Level control (such as Air or Dynamic Suspension) should be left and allowed to cool down. Further information can be found in the operating instructions of the vehicle manufacturer.</w:t>
            </w:r>
          </w:p>
        </w:tc>
        <w:tc>
          <w:tcPr>
            <w:tcW w:w="1083" w:type="dxa"/>
          </w:tcPr>
          <w:p w14:paraId="66E7199F" w14:textId="77777777" w:rsidR="00F63D58" w:rsidRDefault="00F63D58" w:rsidP="001D2F0E">
            <w:pPr>
              <w:rPr>
                <w:b/>
                <w:bCs/>
              </w:rPr>
            </w:pPr>
          </w:p>
        </w:tc>
      </w:tr>
      <w:tr w:rsidR="00F63D58" w14:paraId="0E10B9F1" w14:textId="77777777" w:rsidTr="00F63D58">
        <w:tc>
          <w:tcPr>
            <w:tcW w:w="7933" w:type="dxa"/>
          </w:tcPr>
          <w:p w14:paraId="7AE3CA68" w14:textId="7827E45A" w:rsidR="00F63D58" w:rsidRPr="00F63D58" w:rsidRDefault="00F63D58" w:rsidP="001D2F0E">
            <w:r>
              <w:t>Tread depth per axle may not exceed 2 mm difference (the rolling circumference differences, due to fitment of different brands of tyres on the same axel, should also be considered).</w:t>
            </w:r>
          </w:p>
        </w:tc>
        <w:tc>
          <w:tcPr>
            <w:tcW w:w="1083" w:type="dxa"/>
          </w:tcPr>
          <w:p w14:paraId="0FD8DFDC" w14:textId="77777777" w:rsidR="00F63D58" w:rsidRDefault="00F63D58" w:rsidP="001D2F0E">
            <w:pPr>
              <w:rPr>
                <w:b/>
                <w:bCs/>
              </w:rPr>
            </w:pPr>
          </w:p>
        </w:tc>
      </w:tr>
      <w:tr w:rsidR="00F63D58" w14:paraId="15CEE95A" w14:textId="77777777" w:rsidTr="00672D0D">
        <w:tc>
          <w:tcPr>
            <w:tcW w:w="7933" w:type="dxa"/>
          </w:tcPr>
          <w:p w14:paraId="5525A358" w14:textId="5D942704" w:rsidR="00F63D58" w:rsidRDefault="00F63D58" w:rsidP="00672D0D">
            <w:r>
              <w:t>The tyre inflation pressure has been checked in line with the manufacturer's specifications and corrected as appropriate.</w:t>
            </w:r>
          </w:p>
        </w:tc>
        <w:tc>
          <w:tcPr>
            <w:tcW w:w="1083" w:type="dxa"/>
          </w:tcPr>
          <w:p w14:paraId="1FF85B2F" w14:textId="77777777" w:rsidR="00F63D58" w:rsidRDefault="00F63D58" w:rsidP="00672D0D">
            <w:pPr>
              <w:rPr>
                <w:b/>
                <w:bCs/>
              </w:rPr>
            </w:pPr>
          </w:p>
        </w:tc>
      </w:tr>
      <w:tr w:rsidR="00F63D58" w14:paraId="5BCCC2D4" w14:textId="77777777" w:rsidTr="00672D0D">
        <w:tc>
          <w:tcPr>
            <w:tcW w:w="7933" w:type="dxa"/>
          </w:tcPr>
          <w:p w14:paraId="229CA295" w14:textId="2AC11D33" w:rsidR="00F63D58" w:rsidRDefault="00F63D58" w:rsidP="00672D0D">
            <w:r>
              <w:t>The vehicle must not be moved during the entire adjustment procedure.</w:t>
            </w:r>
          </w:p>
        </w:tc>
        <w:tc>
          <w:tcPr>
            <w:tcW w:w="1083" w:type="dxa"/>
          </w:tcPr>
          <w:p w14:paraId="6E15F7B5" w14:textId="77777777" w:rsidR="00F63D58" w:rsidRDefault="00F63D58" w:rsidP="00672D0D">
            <w:pPr>
              <w:rPr>
                <w:b/>
                <w:bCs/>
              </w:rPr>
            </w:pPr>
          </w:p>
        </w:tc>
      </w:tr>
      <w:tr w:rsidR="00F63D58" w14:paraId="48554551" w14:textId="77777777" w:rsidTr="00672D0D">
        <w:tc>
          <w:tcPr>
            <w:tcW w:w="7933" w:type="dxa"/>
          </w:tcPr>
          <w:p w14:paraId="687572FC" w14:textId="28E137E5" w:rsidR="00F63D58" w:rsidRDefault="00F63D58" w:rsidP="00672D0D">
            <w:r>
              <w:t>All doors should be closed.</w:t>
            </w:r>
          </w:p>
        </w:tc>
        <w:tc>
          <w:tcPr>
            <w:tcW w:w="1083" w:type="dxa"/>
          </w:tcPr>
          <w:p w14:paraId="7CC90F1A" w14:textId="77777777" w:rsidR="00F63D58" w:rsidRDefault="00F63D58" w:rsidP="00672D0D">
            <w:pPr>
              <w:rPr>
                <w:b/>
                <w:bCs/>
              </w:rPr>
            </w:pPr>
          </w:p>
        </w:tc>
      </w:tr>
      <w:tr w:rsidR="00F63D58" w14:paraId="1458633D" w14:textId="77777777" w:rsidTr="00F63D58">
        <w:tc>
          <w:tcPr>
            <w:tcW w:w="7933" w:type="dxa"/>
          </w:tcPr>
          <w:p w14:paraId="5F363E4A" w14:textId="77777777" w:rsidR="00F63D58" w:rsidRDefault="00F63D58" w:rsidP="00F63D58">
            <w:r>
              <w:t>If the vehicle lighting is switched on, switch it off (light levels can affect the calibration process).</w:t>
            </w:r>
          </w:p>
          <w:p w14:paraId="4AE014CD" w14:textId="77777777" w:rsidR="00F63D58" w:rsidRDefault="00F63D58" w:rsidP="001D2F0E"/>
        </w:tc>
        <w:tc>
          <w:tcPr>
            <w:tcW w:w="1083" w:type="dxa"/>
          </w:tcPr>
          <w:p w14:paraId="118AC947" w14:textId="77777777" w:rsidR="00F63D58" w:rsidRDefault="00F63D58" w:rsidP="001D2F0E">
            <w:pPr>
              <w:rPr>
                <w:b/>
                <w:bCs/>
              </w:rPr>
            </w:pPr>
          </w:p>
        </w:tc>
      </w:tr>
    </w:tbl>
    <w:p w14:paraId="2392EFF4" w14:textId="792D9EA2" w:rsidR="00346045" w:rsidRDefault="00346045" w:rsidP="001D2F0E">
      <w:pPr>
        <w:rPr>
          <w:b/>
          <w:bCs/>
        </w:rPr>
      </w:pPr>
    </w:p>
    <w:p w14:paraId="35B8C701" w14:textId="77777777" w:rsidR="00F63D58" w:rsidRDefault="00F63D58" w:rsidP="00F63D58">
      <w:r>
        <w:rPr>
          <w:b/>
          <w:bCs/>
          <w:i/>
          <w:iCs/>
          <w:sz w:val="28"/>
          <w:szCs w:val="28"/>
        </w:rPr>
        <w:t>STAGE 6A – ACC Pre-calibration checks (subject to vehicle make and model)</w:t>
      </w:r>
    </w:p>
    <w:tbl>
      <w:tblPr>
        <w:tblStyle w:val="TableGrid"/>
        <w:tblW w:w="0" w:type="auto"/>
        <w:tblLook w:val="04A0" w:firstRow="1" w:lastRow="0" w:firstColumn="1" w:lastColumn="0" w:noHBand="0" w:noVBand="1"/>
      </w:tblPr>
      <w:tblGrid>
        <w:gridCol w:w="7933"/>
        <w:gridCol w:w="1083"/>
      </w:tblGrid>
      <w:tr w:rsidR="00F63D58" w14:paraId="74E7E577" w14:textId="77777777" w:rsidTr="00F63D58">
        <w:tc>
          <w:tcPr>
            <w:tcW w:w="7933" w:type="dxa"/>
          </w:tcPr>
          <w:p w14:paraId="3D593545" w14:textId="1DE234E9" w:rsidR="00F63D58" w:rsidRDefault="00096EB1" w:rsidP="001D2F0E">
            <w:pPr>
              <w:rPr>
                <w:b/>
                <w:bCs/>
              </w:rPr>
            </w:pPr>
            <w:r>
              <w:rPr>
                <w:b/>
                <w:bCs/>
              </w:rPr>
              <w:t>ACC Pre-calibration Checks</w:t>
            </w:r>
          </w:p>
        </w:tc>
        <w:tc>
          <w:tcPr>
            <w:tcW w:w="1083" w:type="dxa"/>
          </w:tcPr>
          <w:p w14:paraId="225D6B3E" w14:textId="1A67CEE7" w:rsidR="00F63D58" w:rsidRDefault="00096EB1" w:rsidP="001D2F0E">
            <w:pPr>
              <w:rPr>
                <w:b/>
                <w:bCs/>
              </w:rPr>
            </w:pPr>
            <w:r>
              <w:rPr>
                <w:b/>
                <w:bCs/>
              </w:rPr>
              <w:t>CHECK</w:t>
            </w:r>
          </w:p>
        </w:tc>
      </w:tr>
      <w:tr w:rsidR="00F63D58" w14:paraId="5F0ED375" w14:textId="77777777" w:rsidTr="00F63D58">
        <w:tc>
          <w:tcPr>
            <w:tcW w:w="7933" w:type="dxa"/>
          </w:tcPr>
          <w:p w14:paraId="7F5AEC0E" w14:textId="0F2EC876" w:rsidR="00F63D58" w:rsidRPr="00096EB1" w:rsidRDefault="00096EB1" w:rsidP="001D2F0E">
            <w:r>
              <w:t>Great care must be taken when setting the ACC sensor, as very small difference in the sensor setting of &gt; 0,2 ° is sufficient to impair the overall system accuracy and correct functioning.</w:t>
            </w:r>
          </w:p>
        </w:tc>
        <w:tc>
          <w:tcPr>
            <w:tcW w:w="1083" w:type="dxa"/>
          </w:tcPr>
          <w:p w14:paraId="5E1ECF98" w14:textId="77777777" w:rsidR="00F63D58" w:rsidRDefault="00F63D58" w:rsidP="001D2F0E">
            <w:pPr>
              <w:rPr>
                <w:b/>
                <w:bCs/>
              </w:rPr>
            </w:pPr>
          </w:p>
        </w:tc>
      </w:tr>
      <w:tr w:rsidR="00F63D58" w14:paraId="291D9646" w14:textId="77777777" w:rsidTr="00F63D58">
        <w:tc>
          <w:tcPr>
            <w:tcW w:w="7933" w:type="dxa"/>
          </w:tcPr>
          <w:p w14:paraId="56D31628" w14:textId="64320D5B" w:rsidR="00F63D58" w:rsidRPr="00096EB1" w:rsidRDefault="00096EB1" w:rsidP="001D2F0E">
            <w:r>
              <w:t>Depending on the vehicle type and system, a coarse setting (manual basic alignment) of the ACC sensor may have to be performed prior to calibration adjustment.</w:t>
            </w:r>
          </w:p>
        </w:tc>
        <w:tc>
          <w:tcPr>
            <w:tcW w:w="1083" w:type="dxa"/>
          </w:tcPr>
          <w:p w14:paraId="7B05D086" w14:textId="77777777" w:rsidR="00F63D58" w:rsidRDefault="00F63D58" w:rsidP="001D2F0E">
            <w:pPr>
              <w:rPr>
                <w:b/>
                <w:bCs/>
              </w:rPr>
            </w:pPr>
          </w:p>
        </w:tc>
      </w:tr>
    </w:tbl>
    <w:p w14:paraId="662BB482" w14:textId="77777777" w:rsidR="00F63D58" w:rsidRDefault="00F63D58" w:rsidP="001D2F0E">
      <w:pPr>
        <w:rPr>
          <w:b/>
          <w:bCs/>
        </w:rPr>
      </w:pPr>
    </w:p>
    <w:p w14:paraId="7B8AB4CC" w14:textId="77777777" w:rsidR="00096EB1" w:rsidRDefault="00096EB1" w:rsidP="00C83FB1">
      <w:pPr>
        <w:rPr>
          <w:b/>
          <w:bCs/>
        </w:rPr>
      </w:pPr>
      <w:r>
        <w:rPr>
          <w:b/>
          <w:bCs/>
        </w:rPr>
        <w:br w:type="page"/>
      </w:r>
    </w:p>
    <w:p w14:paraId="26827749" w14:textId="169209B2" w:rsidR="00C83FB1" w:rsidRPr="009A10B1" w:rsidRDefault="00863179" w:rsidP="00C83FB1">
      <w:pPr>
        <w:rPr>
          <w:b/>
          <w:bCs/>
        </w:rPr>
      </w:pPr>
      <w:r w:rsidRPr="009A10B1">
        <w:rPr>
          <w:b/>
          <w:bCs/>
        </w:rPr>
        <w:lastRenderedPageBreak/>
        <w:t xml:space="preserve">Calibration </w:t>
      </w:r>
      <w:proofErr w:type="gramStart"/>
      <w:r w:rsidRPr="009A10B1">
        <w:rPr>
          <w:b/>
          <w:bCs/>
        </w:rPr>
        <w:t>P</w:t>
      </w:r>
      <w:r w:rsidR="00C83FB1" w:rsidRPr="009A10B1">
        <w:rPr>
          <w:b/>
          <w:bCs/>
        </w:rPr>
        <w:t>rocedure :</w:t>
      </w:r>
      <w:proofErr w:type="gramEnd"/>
    </w:p>
    <w:p w14:paraId="15BBA3A8" w14:textId="0F3E36FC" w:rsidR="00C67C69" w:rsidRDefault="00863179" w:rsidP="00C83FB1">
      <w:r>
        <w:t>Observe and follow safety instructions.</w:t>
      </w:r>
      <w:r w:rsidR="00096EB1">
        <w:t xml:space="preserve"> </w:t>
      </w:r>
      <w:r w:rsidR="00C67C69">
        <w:t>Set-up the Measuring Area.</w:t>
      </w:r>
      <w:r w:rsidR="00096EB1">
        <w:t xml:space="preserve"> </w:t>
      </w:r>
      <w:r w:rsidR="00C67C69">
        <w:t>Check the pre-adjustment condition have been satisfied.</w:t>
      </w:r>
    </w:p>
    <w:p w14:paraId="18830D36" w14:textId="124B3898" w:rsidR="00C67C69" w:rsidRDefault="00C67C69" w:rsidP="00C83FB1">
      <w:r>
        <w:t>Perform pre calibration checks.</w:t>
      </w:r>
    </w:p>
    <w:p w14:paraId="0BCD6D37" w14:textId="77777777" w:rsidR="00096EB1" w:rsidRDefault="009A10B1" w:rsidP="00096EB1">
      <w:r>
        <w:t>Connect battery support unit</w:t>
      </w:r>
      <w:r w:rsidR="00096EB1">
        <w:t xml:space="preserve"> and route the electrical wires so that the ACC sensor is not concealed or obscured.</w:t>
      </w:r>
    </w:p>
    <w:p w14:paraId="4CE3C732" w14:textId="4566D02E" w:rsidR="00C83FB1" w:rsidRDefault="00C83FB1" w:rsidP="00C83FB1">
      <w:r>
        <w:t>Connect up the diagnostic test equipment.</w:t>
      </w:r>
      <w:r w:rsidR="00096EB1">
        <w:t xml:space="preserve"> </w:t>
      </w:r>
      <w:r>
        <w:t>If a diagnostic connecting cable is present, feed this through an open window.</w:t>
      </w:r>
    </w:p>
    <w:p w14:paraId="023666DF" w14:textId="77777777" w:rsidR="00863179" w:rsidRDefault="00C83FB1" w:rsidP="00C83FB1">
      <w:r>
        <w:t>If fitted, remove the cover from the ACC sensor.</w:t>
      </w:r>
    </w:p>
    <w:p w14:paraId="3A2784F2" w14:textId="17397E03" w:rsidR="00C83FB1" w:rsidRDefault="00C83FB1" w:rsidP="00C83FB1">
      <w:r>
        <w:t xml:space="preserve">Set the position and location of the calibration board following the </w:t>
      </w:r>
      <w:proofErr w:type="spellStart"/>
      <w:r>
        <w:t>manufacturers</w:t>
      </w:r>
      <w:proofErr w:type="spellEnd"/>
      <w:r>
        <w:t xml:space="preserve"> instructions (e.g. distance from the sensor, parallel to the vehicle, aligned to the vehicles radar/centre line).</w:t>
      </w:r>
    </w:p>
    <w:tbl>
      <w:tblPr>
        <w:tblStyle w:val="TableGrid"/>
        <w:tblW w:w="0" w:type="auto"/>
        <w:tblLook w:val="04A0" w:firstRow="1" w:lastRow="0" w:firstColumn="1" w:lastColumn="0" w:noHBand="0" w:noVBand="1"/>
      </w:tblPr>
      <w:tblGrid>
        <w:gridCol w:w="2916"/>
        <w:gridCol w:w="6100"/>
      </w:tblGrid>
      <w:tr w:rsidR="008E08B1" w14:paraId="61C488E6" w14:textId="77777777" w:rsidTr="008E08B1">
        <w:tc>
          <w:tcPr>
            <w:tcW w:w="2689" w:type="dxa"/>
          </w:tcPr>
          <w:p w14:paraId="69505869" w14:textId="3BAEA32D" w:rsidR="008E08B1" w:rsidRDefault="008E08B1" w:rsidP="00C83FB1">
            <w:r w:rsidRPr="008E08B1">
              <w:rPr>
                <w:noProof/>
              </w:rPr>
              <w:drawing>
                <wp:inline distT="0" distB="0" distL="0" distR="0" wp14:anchorId="35B6DBC7" wp14:editId="2386C5C3">
                  <wp:extent cx="1709846" cy="158261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38699" cy="1609322"/>
                          </a:xfrm>
                          <a:prstGeom prst="rect">
                            <a:avLst/>
                          </a:prstGeom>
                        </pic:spPr>
                      </pic:pic>
                    </a:graphicData>
                  </a:graphic>
                </wp:inline>
              </w:drawing>
            </w:r>
          </w:p>
        </w:tc>
        <w:tc>
          <w:tcPr>
            <w:tcW w:w="6327" w:type="dxa"/>
          </w:tcPr>
          <w:p w14:paraId="6997F8A4" w14:textId="548FFDB1" w:rsidR="008E08B1" w:rsidRDefault="008E08B1" w:rsidP="008E08B1">
            <w:r>
              <w:t>Dimensions:</w:t>
            </w:r>
          </w:p>
          <w:p w14:paraId="05940E6E" w14:textId="77777777" w:rsidR="008E08B1" w:rsidRDefault="008E08B1" w:rsidP="008E08B1"/>
          <w:p w14:paraId="062AA5DD" w14:textId="1D7EC634" w:rsidR="008E08B1" w:rsidRDefault="008E08B1" w:rsidP="008E08B1">
            <w:r>
              <w:t>A: 120cm (+-2.5cm)</w:t>
            </w:r>
            <w:r w:rsidR="00B50ADE">
              <w:t>, measured from reflector plate to face of radar.</w:t>
            </w:r>
            <w:r>
              <w:br/>
            </w:r>
          </w:p>
          <w:p w14:paraId="7A5F1CA2" w14:textId="77777777" w:rsidR="00B50ADE" w:rsidRDefault="008E08B1" w:rsidP="008E08B1">
            <w:r>
              <w:t xml:space="preserve">B &amp; C: </w:t>
            </w:r>
            <w:r w:rsidR="00B50ADE">
              <w:t>Stage 1 -p</w:t>
            </w:r>
            <w:r>
              <w:t xml:space="preserve">arallel </w:t>
            </w:r>
            <w:r w:rsidR="00B50ADE">
              <w:t xml:space="preserve">from wheel to </w:t>
            </w:r>
            <w:r>
              <w:t>front to beam</w:t>
            </w:r>
            <w:r w:rsidR="00B50ADE">
              <w:t xml:space="preserve">. Stage 2 - </w:t>
            </w:r>
            <w:r>
              <w:t>reflected back</w:t>
            </w:r>
            <w:r w:rsidR="00B50ADE">
              <w:t xml:space="preserve"> to laser source</w:t>
            </w:r>
            <w:r>
              <w:t xml:space="preserve">. </w:t>
            </w:r>
          </w:p>
          <w:p w14:paraId="2D43B6E0" w14:textId="77777777" w:rsidR="00B50ADE" w:rsidRDefault="00B50ADE" w:rsidP="008E08B1"/>
          <w:p w14:paraId="2D29D38C" w14:textId="2DDA5D8D" w:rsidR="008E08B1" w:rsidRDefault="008E08B1" w:rsidP="008E08B1">
            <w:r>
              <w:t>Values should be equal. Shuffle rig with feet down to achieve parity.</w:t>
            </w:r>
          </w:p>
          <w:p w14:paraId="1A1F07AA" w14:textId="3375C772" w:rsidR="008E08B1" w:rsidRDefault="008E08B1" w:rsidP="008E08B1"/>
          <w:p w14:paraId="48712D37" w14:textId="50EEEF4D" w:rsidR="008E08B1" w:rsidRDefault="008E08B1" w:rsidP="008E08B1">
            <w:r>
              <w:t>Recheck A after parallel adjustments are completed.</w:t>
            </w:r>
          </w:p>
          <w:p w14:paraId="4A5CB625" w14:textId="77777777" w:rsidR="008E08B1" w:rsidRDefault="008E08B1" w:rsidP="00C83FB1"/>
        </w:tc>
      </w:tr>
    </w:tbl>
    <w:p w14:paraId="626332C4" w14:textId="1346ECB9" w:rsidR="00C83FB1" w:rsidRDefault="00096EB1" w:rsidP="00C83FB1">
      <w:r>
        <w:br/>
      </w:r>
      <w:r w:rsidR="009A10B1">
        <w:t>Perform the radars ‘coarse’ mechanical alignment (laser alignment) if applicable.</w:t>
      </w:r>
    </w:p>
    <w:p w14:paraId="6EAC6008" w14:textId="700C9FA3" w:rsidR="00C83FB1" w:rsidRDefault="009A10B1" w:rsidP="00C83FB1">
      <w:r>
        <w:t xml:space="preserve">Set-up the radar reflector according to the </w:t>
      </w:r>
      <w:proofErr w:type="spellStart"/>
      <w:proofErr w:type="gramStart"/>
      <w:r>
        <w:t>manufacturers</w:t>
      </w:r>
      <w:proofErr w:type="spellEnd"/>
      <w:proofErr w:type="gramEnd"/>
      <w:r>
        <w:t xml:space="preserve"> instructions.</w:t>
      </w:r>
    </w:p>
    <w:p w14:paraId="2F5514B2" w14:textId="787D648D" w:rsidR="009A10B1" w:rsidRDefault="009A10B1" w:rsidP="00C83FB1">
      <w:r>
        <w:t>No persons or objects should be allowed between the ACC sensor and the calibration device.</w:t>
      </w:r>
    </w:p>
    <w:p w14:paraId="7D87616A" w14:textId="4406457D" w:rsidR="009A10B1" w:rsidRDefault="009A10B1" w:rsidP="00C83FB1">
      <w:r>
        <w:t>Select the ACC Adjustment in the diagnostic test equipment and follow the prescribed procedure, adjusting the screws and the radar reflector as directed by the test equipment.</w:t>
      </w:r>
    </w:p>
    <w:p w14:paraId="7F61831D" w14:textId="77777777" w:rsidR="009A10B1" w:rsidRDefault="009A10B1" w:rsidP="009A10B1">
      <w:r>
        <w:t>Perform the following operations on completion of the function &lt;ACC sensor adjustment&gt;:</w:t>
      </w:r>
    </w:p>
    <w:p w14:paraId="5AEFEFE3" w14:textId="1F5DC979" w:rsidR="009A10B1" w:rsidRDefault="009A10B1" w:rsidP="009A10B1">
      <w:r>
        <w:t>Erase fault memory</w:t>
      </w:r>
      <w:r w:rsidR="00AE321D">
        <w:t>, check the fault memory.</w:t>
      </w:r>
    </w:p>
    <w:p w14:paraId="3621C743" w14:textId="55E53FBC" w:rsidR="00AE321D" w:rsidRDefault="00AE321D" w:rsidP="009A10B1">
      <w:r>
        <w:t>Check warning light function.</w:t>
      </w:r>
    </w:p>
    <w:p w14:paraId="4BC904EC" w14:textId="0A50AF0F" w:rsidR="009A10B1" w:rsidRDefault="009A10B1" w:rsidP="009A10B1">
      <w:r>
        <w:t xml:space="preserve">Perform </w:t>
      </w:r>
      <w:r w:rsidR="00AE321D">
        <w:t xml:space="preserve">a </w:t>
      </w:r>
      <w:r>
        <w:t>test drive</w:t>
      </w:r>
      <w:r w:rsidR="00AE321D">
        <w:t xml:space="preserve"> to confirm correct </w:t>
      </w:r>
      <w:r>
        <w:t xml:space="preserve">operation of the Adaptive Cruise Control </w:t>
      </w:r>
      <w:r w:rsidR="00AE321D">
        <w:t>system.</w:t>
      </w:r>
    </w:p>
    <w:p w14:paraId="79CE9C96" w14:textId="7D8C6AC1" w:rsidR="009A10B1" w:rsidRDefault="009A10B1" w:rsidP="009A10B1">
      <w:r>
        <w:t>Read out fault memory</w:t>
      </w:r>
      <w:r w:rsidR="00AE321D">
        <w:t xml:space="preserve"> after the road test</w:t>
      </w:r>
      <w:r>
        <w:t>.</w:t>
      </w:r>
    </w:p>
    <w:p w14:paraId="39A5723D" w14:textId="16F91442" w:rsidR="00AE321D" w:rsidRDefault="00AE321D" w:rsidP="009A10B1">
      <w:r>
        <w:t>Create and complete the calibration certificate (use your candidate number as your personal identifier).</w:t>
      </w:r>
    </w:p>
    <w:p w14:paraId="3FA4A5CD" w14:textId="77777777" w:rsidR="009A10B1" w:rsidRDefault="009A10B1" w:rsidP="00C83FB1"/>
    <w:p w14:paraId="1752604E" w14:textId="77777777" w:rsidR="00F63D58" w:rsidRDefault="00F63D58" w:rsidP="00F63D58">
      <w:proofErr w:type="spellStart"/>
      <w:r w:rsidRPr="00175A06">
        <w:rPr>
          <w:b/>
          <w:bCs/>
        </w:rPr>
        <w:lastRenderedPageBreak/>
        <w:t>Roadtest</w:t>
      </w:r>
      <w:proofErr w:type="spellEnd"/>
      <w:r w:rsidRPr="00175A06">
        <w:rPr>
          <w:b/>
          <w:bCs/>
        </w:rPr>
        <w:t>:</w:t>
      </w:r>
      <w:r>
        <w:t xml:space="preserve"> </w:t>
      </w:r>
    </w:p>
    <w:p w14:paraId="4E455F9C" w14:textId="77777777" w:rsidR="00F63D58" w:rsidRDefault="00F63D58" w:rsidP="00F63D58">
      <w:r>
        <w:t>When performing a test drive, it is essential to heed the applicable local road traffic regulations as well as all other relevant laws.</w:t>
      </w:r>
    </w:p>
    <w:p w14:paraId="5671C441" w14:textId="77777777" w:rsidR="00F63D58" w:rsidRDefault="00F63D58" w:rsidP="00F63D58">
      <w:r>
        <w:t>Test drives are only to be performed by people in possession of a valid licence to drive the appropriate vehicle who also fulfil the necessary technical, personal and health requirements.</w:t>
      </w:r>
    </w:p>
    <w:p w14:paraId="6582D09F" w14:textId="77777777" w:rsidR="00F63D58" w:rsidRDefault="00F63D58" w:rsidP="00F63D58">
      <w:r>
        <w:t>Test drives on public roads are only permitted using officially licensed vehicles.</w:t>
      </w:r>
    </w:p>
    <w:p w14:paraId="668A49E3" w14:textId="77777777" w:rsidR="00F63D58" w:rsidRDefault="00F63D58" w:rsidP="00F63D58">
      <w:r>
        <w:t>Vehicles not officially licensed must be provided with the appropriate temporary licence plates.</w:t>
      </w:r>
    </w:p>
    <w:p w14:paraId="62417968" w14:textId="77777777" w:rsidR="00F63D58" w:rsidRDefault="00F63D58" w:rsidP="00F63D58">
      <w:r>
        <w:t>Before starting a test drive, make sure the vehicle is in proper working order and in roadworthy condition.</w:t>
      </w:r>
    </w:p>
    <w:p w14:paraId="04DB72DC" w14:textId="77777777" w:rsidR="00F63D58" w:rsidRDefault="00F63D58" w:rsidP="00F63D58">
      <w:r>
        <w:t>Particular attention must be paid to checking operation of the lighting and indicator systems, as well as ensuring adequate and even braking action on a brake dynamometer.</w:t>
      </w:r>
    </w:p>
    <w:p w14:paraId="71D220DC" w14:textId="77777777" w:rsidR="00F63D58" w:rsidRDefault="00F63D58" w:rsidP="00F63D58">
      <w:r>
        <w:t>The test drive must not impair, obstruct or even endanger the traffic on public roads.</w:t>
      </w:r>
    </w:p>
    <w:p w14:paraId="254387F1" w14:textId="77777777" w:rsidR="00F63D58" w:rsidRDefault="00F63D58" w:rsidP="00F63D58">
      <w:r>
        <w:t>For various systems, a certain distance must be covered or a minimum speed exceeded in the test drive for full implementation of system-specific adaption processes, test routines and system adaption functions.</w:t>
      </w:r>
    </w:p>
    <w:p w14:paraId="31315D86" w14:textId="77777777" w:rsidR="00C83FB1" w:rsidRDefault="00C83FB1" w:rsidP="00C83FB1"/>
    <w:p w14:paraId="54483C6F" w14:textId="77777777" w:rsidR="00C83FB1" w:rsidRDefault="00C83FB1" w:rsidP="00175A06"/>
    <w:p w14:paraId="6D06E512" w14:textId="0FC76216" w:rsidR="000053B7" w:rsidRDefault="000053B7"/>
    <w:sectPr w:rsidR="000053B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D9387" w14:textId="77777777" w:rsidR="00057934" w:rsidRDefault="00057934" w:rsidP="000D6090">
      <w:pPr>
        <w:spacing w:after="0" w:line="240" w:lineRule="auto"/>
      </w:pPr>
      <w:r>
        <w:separator/>
      </w:r>
    </w:p>
  </w:endnote>
  <w:endnote w:type="continuationSeparator" w:id="0">
    <w:p w14:paraId="43DDA011" w14:textId="77777777" w:rsidR="00057934" w:rsidRDefault="00057934" w:rsidP="000D6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39BE5" w14:textId="19209729" w:rsidR="00E92AB9" w:rsidRDefault="00E92AB9" w:rsidP="00E92AB9">
    <w:pPr>
      <w:pStyle w:val="Footer"/>
      <w:jc w:val="center"/>
    </w:pPr>
    <w:r>
      <w:t>© Technical Topics Ltd 202</w:t>
    </w:r>
    <w:r w:rsidR="00496AE0">
      <w:t>1</w:t>
    </w:r>
    <w:r>
      <w:t xml:space="preserve">. Unit F Thistle Park, Crossways Road, Bridgwater, </w:t>
    </w:r>
  </w:p>
  <w:p w14:paraId="37F0948E" w14:textId="77777777" w:rsidR="00E92AB9" w:rsidRDefault="00E92AB9" w:rsidP="00E92AB9">
    <w:pPr>
      <w:pStyle w:val="Footer"/>
      <w:jc w:val="center"/>
    </w:pPr>
    <w:r>
      <w:t>Somerset. TA6 5LT. Tel: 01278 428699 www.techtopics.co.uk</w:t>
    </w:r>
  </w:p>
  <w:p w14:paraId="24EDB7C2" w14:textId="4DC68D9D" w:rsidR="00CA50EC" w:rsidRPr="00E92AB9" w:rsidRDefault="00CA50EC" w:rsidP="00E92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1E2D5" w14:textId="77777777" w:rsidR="00057934" w:rsidRDefault="00057934" w:rsidP="000D6090">
      <w:pPr>
        <w:spacing w:after="0" w:line="240" w:lineRule="auto"/>
      </w:pPr>
      <w:r>
        <w:separator/>
      </w:r>
    </w:p>
  </w:footnote>
  <w:footnote w:type="continuationSeparator" w:id="0">
    <w:p w14:paraId="0B0F38E8" w14:textId="77777777" w:rsidR="00057934" w:rsidRDefault="00057934" w:rsidP="000D6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CD12F" w14:textId="0BA0C948" w:rsidR="000D6090" w:rsidRPr="000D6090" w:rsidRDefault="000D6090" w:rsidP="000D6090">
    <w:pPr>
      <w:tabs>
        <w:tab w:val="left" w:pos="7800"/>
      </w:tabs>
      <w:rPr>
        <w:sz w:val="32"/>
        <w:szCs w:val="32"/>
      </w:rPr>
    </w:pPr>
    <w:r>
      <w:rPr>
        <w:noProof/>
        <w:sz w:val="32"/>
        <w:szCs w:val="32"/>
      </w:rPr>
      <w:drawing>
        <wp:anchor distT="0" distB="0" distL="114300" distR="114300" simplePos="0" relativeHeight="251658240" behindDoc="1" locked="0" layoutInCell="1" allowOverlap="1" wp14:anchorId="10DE26DE" wp14:editId="56BC307D">
          <wp:simplePos x="0" y="0"/>
          <wp:positionH relativeFrom="column">
            <wp:posOffset>4322618</wp:posOffset>
          </wp:positionH>
          <wp:positionV relativeFrom="paragraph">
            <wp:posOffset>-241820</wp:posOffset>
          </wp:positionV>
          <wp:extent cx="1961515" cy="53721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tlogo.jpg"/>
                  <pic:cNvPicPr/>
                </pic:nvPicPr>
                <pic:blipFill>
                  <a:blip r:embed="rId1">
                    <a:extLst>
                      <a:ext uri="{28A0092B-C50C-407E-A947-70E740481C1C}">
                        <a14:useLocalDpi xmlns:a14="http://schemas.microsoft.com/office/drawing/2010/main" val="0"/>
                      </a:ext>
                    </a:extLst>
                  </a:blip>
                  <a:stretch>
                    <a:fillRect/>
                  </a:stretch>
                </pic:blipFill>
                <pic:spPr>
                  <a:xfrm>
                    <a:off x="0" y="0"/>
                    <a:ext cx="1961515" cy="537210"/>
                  </a:xfrm>
                  <a:prstGeom prst="rect">
                    <a:avLst/>
                  </a:prstGeom>
                </pic:spPr>
              </pic:pic>
            </a:graphicData>
          </a:graphic>
        </wp:anchor>
      </w:drawing>
    </w:r>
    <w:r w:rsidRPr="000D6090">
      <w:rPr>
        <w:sz w:val="32"/>
        <w:szCs w:val="32"/>
      </w:rPr>
      <w:t>ADAS Calibration Overview</w:t>
    </w:r>
    <w:r>
      <w:rPr>
        <w:sz w:val="32"/>
        <w:szCs w:val="32"/>
      </w:rPr>
      <w:tab/>
    </w:r>
  </w:p>
  <w:p w14:paraId="0B16838D" w14:textId="666D91CA" w:rsidR="000D6090" w:rsidRDefault="000D6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3CC68D0"/>
    <w:lvl w:ilvl="0">
      <w:numFmt w:val="bullet"/>
      <w:lvlText w:val="*"/>
      <w:lvlJc w:val="left"/>
    </w:lvl>
  </w:abstractNum>
  <w:abstractNum w:abstractNumId="1" w15:restartNumberingAfterBreak="0">
    <w:nsid w:val="6BD04C51"/>
    <w:multiLevelType w:val="hybridMultilevel"/>
    <w:tmpl w:val="22EE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0"/>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B7"/>
    <w:rsid w:val="00000099"/>
    <w:rsid w:val="00001CFA"/>
    <w:rsid w:val="000043F1"/>
    <w:rsid w:val="000053B7"/>
    <w:rsid w:val="00006E7A"/>
    <w:rsid w:val="000073D0"/>
    <w:rsid w:val="000115B6"/>
    <w:rsid w:val="000206B2"/>
    <w:rsid w:val="00022981"/>
    <w:rsid w:val="00023119"/>
    <w:rsid w:val="000266AA"/>
    <w:rsid w:val="00033537"/>
    <w:rsid w:val="0003406B"/>
    <w:rsid w:val="00040475"/>
    <w:rsid w:val="00051774"/>
    <w:rsid w:val="00053324"/>
    <w:rsid w:val="00054A1B"/>
    <w:rsid w:val="00057934"/>
    <w:rsid w:val="00062D21"/>
    <w:rsid w:val="0007177C"/>
    <w:rsid w:val="000903CB"/>
    <w:rsid w:val="00094C2C"/>
    <w:rsid w:val="00095165"/>
    <w:rsid w:val="00096EB1"/>
    <w:rsid w:val="000A1F7D"/>
    <w:rsid w:val="000B0A85"/>
    <w:rsid w:val="000B16FF"/>
    <w:rsid w:val="000B2B9C"/>
    <w:rsid w:val="000B5107"/>
    <w:rsid w:val="000B531E"/>
    <w:rsid w:val="000C3C74"/>
    <w:rsid w:val="000D519F"/>
    <w:rsid w:val="000D6090"/>
    <w:rsid w:val="000E0DEC"/>
    <w:rsid w:val="000E594D"/>
    <w:rsid w:val="000E728B"/>
    <w:rsid w:val="000F0C46"/>
    <w:rsid w:val="000F0DB5"/>
    <w:rsid w:val="000F44BB"/>
    <w:rsid w:val="000F7C62"/>
    <w:rsid w:val="001110E8"/>
    <w:rsid w:val="00111697"/>
    <w:rsid w:val="00112FD0"/>
    <w:rsid w:val="00114818"/>
    <w:rsid w:val="0013433F"/>
    <w:rsid w:val="00137923"/>
    <w:rsid w:val="0014078D"/>
    <w:rsid w:val="0014360D"/>
    <w:rsid w:val="00145019"/>
    <w:rsid w:val="00153B7E"/>
    <w:rsid w:val="00154FB5"/>
    <w:rsid w:val="00163D45"/>
    <w:rsid w:val="00167B0C"/>
    <w:rsid w:val="00171408"/>
    <w:rsid w:val="00175A06"/>
    <w:rsid w:val="00184F10"/>
    <w:rsid w:val="00190092"/>
    <w:rsid w:val="00191C79"/>
    <w:rsid w:val="00194552"/>
    <w:rsid w:val="001950C2"/>
    <w:rsid w:val="001A2F64"/>
    <w:rsid w:val="001B41CA"/>
    <w:rsid w:val="001B4F7F"/>
    <w:rsid w:val="001B7D09"/>
    <w:rsid w:val="001C3190"/>
    <w:rsid w:val="001C3EE1"/>
    <w:rsid w:val="001C6A37"/>
    <w:rsid w:val="001D2F0E"/>
    <w:rsid w:val="001D2FF7"/>
    <w:rsid w:val="001D57D1"/>
    <w:rsid w:val="001E76E0"/>
    <w:rsid w:val="001F1BD1"/>
    <w:rsid w:val="00203384"/>
    <w:rsid w:val="002035E7"/>
    <w:rsid w:val="002036FF"/>
    <w:rsid w:val="0020460C"/>
    <w:rsid w:val="002117EE"/>
    <w:rsid w:val="00211EE5"/>
    <w:rsid w:val="00214F81"/>
    <w:rsid w:val="00220C2D"/>
    <w:rsid w:val="0022167B"/>
    <w:rsid w:val="00244852"/>
    <w:rsid w:val="00257707"/>
    <w:rsid w:val="00266BE8"/>
    <w:rsid w:val="00273626"/>
    <w:rsid w:val="00276787"/>
    <w:rsid w:val="0028630F"/>
    <w:rsid w:val="002913E1"/>
    <w:rsid w:val="00294299"/>
    <w:rsid w:val="00297D2A"/>
    <w:rsid w:val="002B0E83"/>
    <w:rsid w:val="002B1BD1"/>
    <w:rsid w:val="002C183F"/>
    <w:rsid w:val="002C3E77"/>
    <w:rsid w:val="002E09C3"/>
    <w:rsid w:val="002E3B2D"/>
    <w:rsid w:val="002E6F64"/>
    <w:rsid w:val="002F3C30"/>
    <w:rsid w:val="002F541A"/>
    <w:rsid w:val="003029E7"/>
    <w:rsid w:val="00304855"/>
    <w:rsid w:val="0030606A"/>
    <w:rsid w:val="00315655"/>
    <w:rsid w:val="00317EE6"/>
    <w:rsid w:val="003201C1"/>
    <w:rsid w:val="00324F15"/>
    <w:rsid w:val="00332943"/>
    <w:rsid w:val="003429D0"/>
    <w:rsid w:val="0034319E"/>
    <w:rsid w:val="00346045"/>
    <w:rsid w:val="00352B01"/>
    <w:rsid w:val="0036138F"/>
    <w:rsid w:val="003701C0"/>
    <w:rsid w:val="00370BA3"/>
    <w:rsid w:val="00371C1F"/>
    <w:rsid w:val="003722A4"/>
    <w:rsid w:val="00377C31"/>
    <w:rsid w:val="003803CB"/>
    <w:rsid w:val="0038127E"/>
    <w:rsid w:val="003A04BC"/>
    <w:rsid w:val="003A1314"/>
    <w:rsid w:val="003A1868"/>
    <w:rsid w:val="003A5A22"/>
    <w:rsid w:val="003C29DF"/>
    <w:rsid w:val="003E1787"/>
    <w:rsid w:val="003F2A93"/>
    <w:rsid w:val="00403BB0"/>
    <w:rsid w:val="00406680"/>
    <w:rsid w:val="00411DF9"/>
    <w:rsid w:val="00426A8C"/>
    <w:rsid w:val="00443BE9"/>
    <w:rsid w:val="0044761B"/>
    <w:rsid w:val="00453969"/>
    <w:rsid w:val="00456340"/>
    <w:rsid w:val="00472F58"/>
    <w:rsid w:val="00477292"/>
    <w:rsid w:val="0048137F"/>
    <w:rsid w:val="00483833"/>
    <w:rsid w:val="004858B9"/>
    <w:rsid w:val="00490DD1"/>
    <w:rsid w:val="00496AE0"/>
    <w:rsid w:val="004B3D0A"/>
    <w:rsid w:val="004B3F0E"/>
    <w:rsid w:val="004E1700"/>
    <w:rsid w:val="004E5250"/>
    <w:rsid w:val="004F2624"/>
    <w:rsid w:val="0050677E"/>
    <w:rsid w:val="00515133"/>
    <w:rsid w:val="00517E8A"/>
    <w:rsid w:val="00521CE0"/>
    <w:rsid w:val="00522546"/>
    <w:rsid w:val="00524681"/>
    <w:rsid w:val="0053248E"/>
    <w:rsid w:val="005341B3"/>
    <w:rsid w:val="0055099C"/>
    <w:rsid w:val="00557420"/>
    <w:rsid w:val="005606C7"/>
    <w:rsid w:val="00567818"/>
    <w:rsid w:val="0058337D"/>
    <w:rsid w:val="00583AD1"/>
    <w:rsid w:val="00584777"/>
    <w:rsid w:val="0059031D"/>
    <w:rsid w:val="00597577"/>
    <w:rsid w:val="005A3997"/>
    <w:rsid w:val="005A4D48"/>
    <w:rsid w:val="005B3C60"/>
    <w:rsid w:val="005B70E5"/>
    <w:rsid w:val="005C1F12"/>
    <w:rsid w:val="005C3627"/>
    <w:rsid w:val="005C4288"/>
    <w:rsid w:val="005C679F"/>
    <w:rsid w:val="005D627D"/>
    <w:rsid w:val="005E3002"/>
    <w:rsid w:val="005E3E08"/>
    <w:rsid w:val="005E7F30"/>
    <w:rsid w:val="005F0253"/>
    <w:rsid w:val="00636492"/>
    <w:rsid w:val="00641F9A"/>
    <w:rsid w:val="00644FB1"/>
    <w:rsid w:val="0064693D"/>
    <w:rsid w:val="00650FEE"/>
    <w:rsid w:val="00657542"/>
    <w:rsid w:val="00663D58"/>
    <w:rsid w:val="006654E1"/>
    <w:rsid w:val="006817F6"/>
    <w:rsid w:val="006819B8"/>
    <w:rsid w:val="006906C1"/>
    <w:rsid w:val="0069506E"/>
    <w:rsid w:val="00696587"/>
    <w:rsid w:val="0069694B"/>
    <w:rsid w:val="006A11BB"/>
    <w:rsid w:val="006A3872"/>
    <w:rsid w:val="006A76C3"/>
    <w:rsid w:val="006B1B25"/>
    <w:rsid w:val="006B7973"/>
    <w:rsid w:val="006B7D7A"/>
    <w:rsid w:val="006C0105"/>
    <w:rsid w:val="006C18A2"/>
    <w:rsid w:val="006C3ABC"/>
    <w:rsid w:val="006C6203"/>
    <w:rsid w:val="006F4BB0"/>
    <w:rsid w:val="006F54E1"/>
    <w:rsid w:val="00700E5A"/>
    <w:rsid w:val="007062D4"/>
    <w:rsid w:val="00712AC7"/>
    <w:rsid w:val="00715B8B"/>
    <w:rsid w:val="0071716F"/>
    <w:rsid w:val="007177E0"/>
    <w:rsid w:val="0072112C"/>
    <w:rsid w:val="007244BE"/>
    <w:rsid w:val="0073165A"/>
    <w:rsid w:val="00741602"/>
    <w:rsid w:val="007563EB"/>
    <w:rsid w:val="00763E8D"/>
    <w:rsid w:val="007904F9"/>
    <w:rsid w:val="00792FF3"/>
    <w:rsid w:val="007A1F44"/>
    <w:rsid w:val="007A20C4"/>
    <w:rsid w:val="007B42B5"/>
    <w:rsid w:val="007C7D8C"/>
    <w:rsid w:val="007D1543"/>
    <w:rsid w:val="007D1F4C"/>
    <w:rsid w:val="007E00B0"/>
    <w:rsid w:val="007E2275"/>
    <w:rsid w:val="007E6046"/>
    <w:rsid w:val="007F35BC"/>
    <w:rsid w:val="00800CE0"/>
    <w:rsid w:val="008042DC"/>
    <w:rsid w:val="00810C30"/>
    <w:rsid w:val="008131F8"/>
    <w:rsid w:val="00824C57"/>
    <w:rsid w:val="008257AE"/>
    <w:rsid w:val="008368FC"/>
    <w:rsid w:val="00836AE2"/>
    <w:rsid w:val="00836F0E"/>
    <w:rsid w:val="008503E2"/>
    <w:rsid w:val="00856DFE"/>
    <w:rsid w:val="00863179"/>
    <w:rsid w:val="008652A1"/>
    <w:rsid w:val="00866DF8"/>
    <w:rsid w:val="00873081"/>
    <w:rsid w:val="00875F54"/>
    <w:rsid w:val="00881E23"/>
    <w:rsid w:val="008A5DDF"/>
    <w:rsid w:val="008B097E"/>
    <w:rsid w:val="008B1D12"/>
    <w:rsid w:val="008B306F"/>
    <w:rsid w:val="008B7DAD"/>
    <w:rsid w:val="008C313F"/>
    <w:rsid w:val="008D081A"/>
    <w:rsid w:val="008D3402"/>
    <w:rsid w:val="008D5668"/>
    <w:rsid w:val="008E08B1"/>
    <w:rsid w:val="008E3610"/>
    <w:rsid w:val="008F0500"/>
    <w:rsid w:val="008F175B"/>
    <w:rsid w:val="008F7163"/>
    <w:rsid w:val="00900F25"/>
    <w:rsid w:val="0091019B"/>
    <w:rsid w:val="00921C16"/>
    <w:rsid w:val="00921F6F"/>
    <w:rsid w:val="009275B1"/>
    <w:rsid w:val="009571DB"/>
    <w:rsid w:val="00957643"/>
    <w:rsid w:val="009A10B1"/>
    <w:rsid w:val="009B081B"/>
    <w:rsid w:val="009B2D87"/>
    <w:rsid w:val="009B7093"/>
    <w:rsid w:val="009C0C68"/>
    <w:rsid w:val="009D071E"/>
    <w:rsid w:val="009F7C34"/>
    <w:rsid w:val="00A03027"/>
    <w:rsid w:val="00A11137"/>
    <w:rsid w:val="00A11185"/>
    <w:rsid w:val="00A15099"/>
    <w:rsid w:val="00A15575"/>
    <w:rsid w:val="00A17056"/>
    <w:rsid w:val="00A17352"/>
    <w:rsid w:val="00A17945"/>
    <w:rsid w:val="00A20E76"/>
    <w:rsid w:val="00A23D7F"/>
    <w:rsid w:val="00A25EF7"/>
    <w:rsid w:val="00A31B61"/>
    <w:rsid w:val="00A3327F"/>
    <w:rsid w:val="00A34730"/>
    <w:rsid w:val="00A44E94"/>
    <w:rsid w:val="00A64753"/>
    <w:rsid w:val="00A8751A"/>
    <w:rsid w:val="00AC14FD"/>
    <w:rsid w:val="00AD7048"/>
    <w:rsid w:val="00AE321D"/>
    <w:rsid w:val="00AE49FF"/>
    <w:rsid w:val="00AE5473"/>
    <w:rsid w:val="00AF358C"/>
    <w:rsid w:val="00AF7318"/>
    <w:rsid w:val="00B113EB"/>
    <w:rsid w:val="00B17DB6"/>
    <w:rsid w:val="00B25323"/>
    <w:rsid w:val="00B3623B"/>
    <w:rsid w:val="00B41E2B"/>
    <w:rsid w:val="00B50ADE"/>
    <w:rsid w:val="00B54BE3"/>
    <w:rsid w:val="00B80CB6"/>
    <w:rsid w:val="00B901A3"/>
    <w:rsid w:val="00B9456F"/>
    <w:rsid w:val="00B9464E"/>
    <w:rsid w:val="00B94E56"/>
    <w:rsid w:val="00BA120F"/>
    <w:rsid w:val="00BA5A06"/>
    <w:rsid w:val="00BC2427"/>
    <w:rsid w:val="00BC2B27"/>
    <w:rsid w:val="00BF4F53"/>
    <w:rsid w:val="00C00ED2"/>
    <w:rsid w:val="00C03734"/>
    <w:rsid w:val="00C0509C"/>
    <w:rsid w:val="00C12B7F"/>
    <w:rsid w:val="00C20AF7"/>
    <w:rsid w:val="00C22E63"/>
    <w:rsid w:val="00C3105D"/>
    <w:rsid w:val="00C32941"/>
    <w:rsid w:val="00C32AED"/>
    <w:rsid w:val="00C41F93"/>
    <w:rsid w:val="00C43557"/>
    <w:rsid w:val="00C534FB"/>
    <w:rsid w:val="00C5352D"/>
    <w:rsid w:val="00C66BFB"/>
    <w:rsid w:val="00C67C69"/>
    <w:rsid w:val="00C70D46"/>
    <w:rsid w:val="00C71DFC"/>
    <w:rsid w:val="00C759BA"/>
    <w:rsid w:val="00C83FB1"/>
    <w:rsid w:val="00C8427A"/>
    <w:rsid w:val="00C903D9"/>
    <w:rsid w:val="00C9595D"/>
    <w:rsid w:val="00C97111"/>
    <w:rsid w:val="00CA0B9E"/>
    <w:rsid w:val="00CA50EC"/>
    <w:rsid w:val="00CB5420"/>
    <w:rsid w:val="00CB7279"/>
    <w:rsid w:val="00CC5764"/>
    <w:rsid w:val="00CD33E6"/>
    <w:rsid w:val="00CD4446"/>
    <w:rsid w:val="00CD57B6"/>
    <w:rsid w:val="00CD7BA8"/>
    <w:rsid w:val="00CE442E"/>
    <w:rsid w:val="00CF2E74"/>
    <w:rsid w:val="00CF333D"/>
    <w:rsid w:val="00CF42D6"/>
    <w:rsid w:val="00D04523"/>
    <w:rsid w:val="00D05F04"/>
    <w:rsid w:val="00D10A1B"/>
    <w:rsid w:val="00D12E6C"/>
    <w:rsid w:val="00D13CFE"/>
    <w:rsid w:val="00D21C41"/>
    <w:rsid w:val="00D23AB4"/>
    <w:rsid w:val="00D25789"/>
    <w:rsid w:val="00D35F85"/>
    <w:rsid w:val="00D42D28"/>
    <w:rsid w:val="00D440C4"/>
    <w:rsid w:val="00D50268"/>
    <w:rsid w:val="00D53A76"/>
    <w:rsid w:val="00D562CA"/>
    <w:rsid w:val="00D56331"/>
    <w:rsid w:val="00D5668B"/>
    <w:rsid w:val="00D76346"/>
    <w:rsid w:val="00D800AC"/>
    <w:rsid w:val="00D86CF1"/>
    <w:rsid w:val="00D920DF"/>
    <w:rsid w:val="00D92707"/>
    <w:rsid w:val="00D93F27"/>
    <w:rsid w:val="00DA5C3C"/>
    <w:rsid w:val="00DB6BC5"/>
    <w:rsid w:val="00DB70F3"/>
    <w:rsid w:val="00DD5B00"/>
    <w:rsid w:val="00DE1C26"/>
    <w:rsid w:val="00DE69FC"/>
    <w:rsid w:val="00DE75BA"/>
    <w:rsid w:val="00DE79DE"/>
    <w:rsid w:val="00DF1DBA"/>
    <w:rsid w:val="00E0020B"/>
    <w:rsid w:val="00E06BED"/>
    <w:rsid w:val="00E15A60"/>
    <w:rsid w:val="00E25ED3"/>
    <w:rsid w:val="00E3142C"/>
    <w:rsid w:val="00E4388F"/>
    <w:rsid w:val="00E471C5"/>
    <w:rsid w:val="00E601B8"/>
    <w:rsid w:val="00E6786A"/>
    <w:rsid w:val="00E92AB9"/>
    <w:rsid w:val="00EB0805"/>
    <w:rsid w:val="00EC03AA"/>
    <w:rsid w:val="00EE1017"/>
    <w:rsid w:val="00EF2278"/>
    <w:rsid w:val="00F06876"/>
    <w:rsid w:val="00F112D5"/>
    <w:rsid w:val="00F16314"/>
    <w:rsid w:val="00F17752"/>
    <w:rsid w:val="00F31BC6"/>
    <w:rsid w:val="00F37A1E"/>
    <w:rsid w:val="00F43B3E"/>
    <w:rsid w:val="00F464E0"/>
    <w:rsid w:val="00F46FB5"/>
    <w:rsid w:val="00F50552"/>
    <w:rsid w:val="00F536FA"/>
    <w:rsid w:val="00F63D58"/>
    <w:rsid w:val="00F7275F"/>
    <w:rsid w:val="00F72FEF"/>
    <w:rsid w:val="00F75090"/>
    <w:rsid w:val="00F82C54"/>
    <w:rsid w:val="00F83821"/>
    <w:rsid w:val="00F849A7"/>
    <w:rsid w:val="00F8599F"/>
    <w:rsid w:val="00FB1A08"/>
    <w:rsid w:val="00FB2D01"/>
    <w:rsid w:val="00FB5218"/>
    <w:rsid w:val="00FB5FB5"/>
    <w:rsid w:val="00FC2E6F"/>
    <w:rsid w:val="00FD3CD7"/>
    <w:rsid w:val="00FD72B1"/>
    <w:rsid w:val="00FD7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7A06"/>
  <w15:chartTrackingRefBased/>
  <w15:docId w15:val="{8F1D8517-2AC6-46A6-BEF4-E41B55EA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090"/>
  </w:style>
  <w:style w:type="paragraph" w:styleId="Footer">
    <w:name w:val="footer"/>
    <w:basedOn w:val="Normal"/>
    <w:link w:val="FooterChar"/>
    <w:uiPriority w:val="99"/>
    <w:unhideWhenUsed/>
    <w:rsid w:val="000D6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090"/>
  </w:style>
  <w:style w:type="table" w:styleId="TableGrid">
    <w:name w:val="Table Grid"/>
    <w:basedOn w:val="TableNormal"/>
    <w:uiPriority w:val="39"/>
    <w:rsid w:val="000D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5</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dillon</dc:creator>
  <cp:keywords/>
  <dc:description/>
  <cp:lastModifiedBy>James Dillon</cp:lastModifiedBy>
  <cp:revision>12</cp:revision>
  <dcterms:created xsi:type="dcterms:W3CDTF">2019-10-19T03:34:00Z</dcterms:created>
  <dcterms:modified xsi:type="dcterms:W3CDTF">2021-03-29T12:50:00Z</dcterms:modified>
</cp:coreProperties>
</file>